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272" w:rsidRPr="00DC3272" w:rsidRDefault="00207377" w:rsidP="00DC3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1440" w:dyaOrig="1440" w14:anchorId="7B62A6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6.6pt;margin-top:-37.45pt;width:45.8pt;height:63.65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482649941" r:id="rId8"/>
        </w:object>
      </w:r>
      <w:bookmarkEnd w:id="0"/>
    </w:p>
    <w:p w:rsidR="002D6E99" w:rsidRDefault="002D6E99" w:rsidP="00DC3272">
      <w:pPr>
        <w:pStyle w:val="a3"/>
        <w:jc w:val="center"/>
        <w:rPr>
          <w:b/>
          <w:sz w:val="28"/>
          <w:szCs w:val="28"/>
        </w:rPr>
      </w:pPr>
    </w:p>
    <w:p w:rsidR="00DC3272" w:rsidRPr="00DC3272" w:rsidRDefault="00DC3272" w:rsidP="00DC3272">
      <w:pPr>
        <w:pStyle w:val="a3"/>
        <w:jc w:val="center"/>
        <w:rPr>
          <w:b/>
          <w:sz w:val="28"/>
          <w:szCs w:val="28"/>
        </w:rPr>
      </w:pPr>
      <w:r w:rsidRPr="00DC3272">
        <w:rPr>
          <w:b/>
          <w:sz w:val="28"/>
          <w:szCs w:val="28"/>
        </w:rPr>
        <w:t>АДМИНИСТРАЦИЯ</w:t>
      </w:r>
    </w:p>
    <w:p w:rsidR="00DC3272" w:rsidRPr="00DC3272" w:rsidRDefault="00DC3272" w:rsidP="00DC3272">
      <w:pPr>
        <w:pStyle w:val="a3"/>
        <w:jc w:val="center"/>
        <w:rPr>
          <w:b/>
          <w:sz w:val="28"/>
          <w:szCs w:val="28"/>
        </w:rPr>
      </w:pPr>
      <w:r w:rsidRPr="00DC3272">
        <w:rPr>
          <w:b/>
          <w:sz w:val="28"/>
          <w:szCs w:val="28"/>
        </w:rPr>
        <w:t>БОГУЧАРСКОГО МУНИЦИПАЛЬНОГО РАЙОНА</w:t>
      </w:r>
    </w:p>
    <w:p w:rsidR="00DC3272" w:rsidRPr="00DC3272" w:rsidRDefault="00DC3272" w:rsidP="00DC3272">
      <w:pPr>
        <w:pStyle w:val="a3"/>
        <w:jc w:val="center"/>
        <w:rPr>
          <w:b/>
          <w:sz w:val="28"/>
          <w:szCs w:val="28"/>
        </w:rPr>
      </w:pPr>
      <w:r w:rsidRPr="00DC3272">
        <w:rPr>
          <w:b/>
          <w:sz w:val="28"/>
          <w:szCs w:val="28"/>
        </w:rPr>
        <w:t>ВОРОНЕЖСКОЙ ОБЛАСТИ</w:t>
      </w:r>
    </w:p>
    <w:p w:rsidR="00DC3272" w:rsidRPr="00DC3272" w:rsidRDefault="00DC3272" w:rsidP="00DC3272">
      <w:pPr>
        <w:pStyle w:val="a3"/>
        <w:jc w:val="center"/>
        <w:rPr>
          <w:sz w:val="28"/>
          <w:szCs w:val="28"/>
        </w:rPr>
      </w:pPr>
      <w:r w:rsidRPr="00DC3272">
        <w:rPr>
          <w:b/>
          <w:sz w:val="28"/>
          <w:szCs w:val="28"/>
        </w:rPr>
        <w:t>ПОСТАНОВЛЕНИЕ</w:t>
      </w:r>
    </w:p>
    <w:p w:rsidR="00DC3272" w:rsidRPr="00DC3272" w:rsidRDefault="00DC3272" w:rsidP="00DC32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3272" w:rsidRPr="00DC3272" w:rsidRDefault="00DC3272" w:rsidP="00DC32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3272">
        <w:rPr>
          <w:rFonts w:ascii="Times New Roman" w:hAnsi="Times New Roman" w:cs="Times New Roman"/>
          <w:sz w:val="24"/>
          <w:szCs w:val="24"/>
        </w:rPr>
        <w:t xml:space="preserve">от  «02» декабря 2014 г.  № 953                     </w:t>
      </w:r>
      <w:r w:rsidRPr="00DC3272">
        <w:rPr>
          <w:rFonts w:ascii="Times New Roman" w:hAnsi="Times New Roman" w:cs="Times New Roman"/>
          <w:sz w:val="24"/>
          <w:szCs w:val="24"/>
        </w:rPr>
        <w:tab/>
      </w:r>
    </w:p>
    <w:p w:rsidR="00DC3272" w:rsidRPr="00DC3272" w:rsidRDefault="00DC3272" w:rsidP="00DC32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3272">
        <w:rPr>
          <w:rFonts w:ascii="Times New Roman" w:hAnsi="Times New Roman" w:cs="Times New Roman"/>
          <w:sz w:val="24"/>
          <w:szCs w:val="24"/>
        </w:rPr>
        <w:t xml:space="preserve">                 г. Богучар</w:t>
      </w:r>
    </w:p>
    <w:p w:rsidR="00DC3272" w:rsidRPr="00DC3272" w:rsidRDefault="00DC3272" w:rsidP="00DC32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3272" w:rsidRPr="00DC3272" w:rsidRDefault="00DC3272" w:rsidP="00DC32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3272">
        <w:rPr>
          <w:rFonts w:ascii="Times New Roman" w:hAnsi="Times New Roman" w:cs="Times New Roman"/>
          <w:b/>
          <w:sz w:val="28"/>
          <w:szCs w:val="28"/>
        </w:rPr>
        <w:t xml:space="preserve">Об утверждении Порядка  осуществления </w:t>
      </w:r>
    </w:p>
    <w:p w:rsidR="00DC3272" w:rsidRPr="00DC3272" w:rsidRDefault="00DC3272" w:rsidP="00DC32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3272">
        <w:rPr>
          <w:rFonts w:ascii="Times New Roman" w:hAnsi="Times New Roman" w:cs="Times New Roman"/>
          <w:b/>
          <w:sz w:val="28"/>
          <w:szCs w:val="28"/>
        </w:rPr>
        <w:t xml:space="preserve">мониторинга  соблюдения органами местного </w:t>
      </w:r>
    </w:p>
    <w:p w:rsidR="00DC3272" w:rsidRPr="00DC3272" w:rsidRDefault="00DC3272" w:rsidP="00DC32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3272">
        <w:rPr>
          <w:rFonts w:ascii="Times New Roman" w:hAnsi="Times New Roman" w:cs="Times New Roman"/>
          <w:b/>
          <w:sz w:val="28"/>
          <w:szCs w:val="28"/>
        </w:rPr>
        <w:t xml:space="preserve">самоуправления городского и  сельских </w:t>
      </w:r>
    </w:p>
    <w:p w:rsidR="00DC3272" w:rsidRPr="00DC3272" w:rsidRDefault="00DC3272" w:rsidP="00DC32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3272">
        <w:rPr>
          <w:rFonts w:ascii="Times New Roman" w:hAnsi="Times New Roman" w:cs="Times New Roman"/>
          <w:b/>
          <w:sz w:val="28"/>
          <w:szCs w:val="28"/>
        </w:rPr>
        <w:t xml:space="preserve">поселений Богучарского  муниципального </w:t>
      </w:r>
    </w:p>
    <w:p w:rsidR="00DC3272" w:rsidRPr="00DC3272" w:rsidRDefault="00DC3272" w:rsidP="00DC32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3272">
        <w:rPr>
          <w:rFonts w:ascii="Times New Roman" w:hAnsi="Times New Roman" w:cs="Times New Roman"/>
          <w:b/>
          <w:sz w:val="28"/>
          <w:szCs w:val="28"/>
        </w:rPr>
        <w:t xml:space="preserve">района требований  Бюджетного кодекса </w:t>
      </w:r>
    </w:p>
    <w:p w:rsidR="00DC3272" w:rsidRPr="00DC3272" w:rsidRDefault="00DC3272" w:rsidP="00DC32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3272">
        <w:rPr>
          <w:rFonts w:ascii="Times New Roman" w:hAnsi="Times New Roman" w:cs="Times New Roman"/>
          <w:b/>
          <w:sz w:val="28"/>
          <w:szCs w:val="28"/>
        </w:rPr>
        <w:t>Российской  Федерации и качества организации</w:t>
      </w:r>
    </w:p>
    <w:p w:rsidR="00DC3272" w:rsidRPr="00DC3272" w:rsidRDefault="00DC3272" w:rsidP="00DC32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3272">
        <w:rPr>
          <w:rFonts w:ascii="Times New Roman" w:hAnsi="Times New Roman" w:cs="Times New Roman"/>
          <w:b/>
          <w:sz w:val="28"/>
          <w:szCs w:val="28"/>
        </w:rPr>
        <w:t>и  осуществления бюджетного процесса</w:t>
      </w:r>
    </w:p>
    <w:p w:rsidR="00DC3272" w:rsidRPr="00DC3272" w:rsidRDefault="00DC3272" w:rsidP="00DC32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tab/>
        <w:t xml:space="preserve">В целях совершенствования процедуры контроля за выполнением </w:t>
      </w:r>
      <w:bookmarkStart w:id="1" w:name="YANDEX_2"/>
      <w:bookmarkEnd w:id="1"/>
      <w:r w:rsidRPr="00DC3272">
        <w:rPr>
          <w:rFonts w:ascii="Times New Roman" w:hAnsi="Times New Roman" w:cs="Times New Roman"/>
          <w:sz w:val="28"/>
          <w:szCs w:val="28"/>
        </w:rPr>
        <w:fldChar w:fldCharType="begin"/>
      </w:r>
      <w:r w:rsidRPr="00DC3272">
        <w:rPr>
          <w:rFonts w:ascii="Times New Roman" w:hAnsi="Times New Roman" w:cs="Times New Roman"/>
          <w:sz w:val="28"/>
          <w:szCs w:val="28"/>
        </w:rPr>
        <w:instrText xml:space="preserve"> HYPERLINK 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\l "YANDEX_1" </w:instrText>
      </w:r>
      <w:r w:rsidRPr="00DC3272">
        <w:rPr>
          <w:rFonts w:ascii="Times New Roman" w:hAnsi="Times New Roman" w:cs="Times New Roman"/>
          <w:sz w:val="28"/>
          <w:szCs w:val="28"/>
        </w:rPr>
        <w:fldChar w:fldCharType="end"/>
      </w:r>
      <w:r w:rsidRPr="00DC3272">
        <w:rPr>
          <w:rStyle w:val="highlighthighlightactive"/>
          <w:rFonts w:ascii="Times New Roman" w:hAnsi="Times New Roman" w:cs="Times New Roman"/>
          <w:sz w:val="28"/>
          <w:szCs w:val="28"/>
        </w:rPr>
        <w:t> поселениями </w:t>
      </w:r>
      <w:hyperlink r:id="rId9" w:anchor="YANDEX_3" w:history="1"/>
      <w:r w:rsidRPr="00DC3272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требований Бюджетного кодекса Российской Федерации и </w:t>
      </w:r>
      <w:bookmarkStart w:id="2" w:name="YANDEX_3"/>
      <w:bookmarkEnd w:id="2"/>
      <w:r w:rsidRPr="00DC3272">
        <w:rPr>
          <w:rFonts w:ascii="Times New Roman" w:hAnsi="Times New Roman" w:cs="Times New Roman"/>
          <w:sz w:val="28"/>
          <w:szCs w:val="28"/>
        </w:rPr>
        <w:fldChar w:fldCharType="begin"/>
      </w:r>
      <w:r w:rsidRPr="00DC3272">
        <w:rPr>
          <w:rFonts w:ascii="Times New Roman" w:hAnsi="Times New Roman" w:cs="Times New Roman"/>
          <w:sz w:val="28"/>
          <w:szCs w:val="28"/>
        </w:rPr>
        <w:instrText xml:space="preserve"> HYPERLINK 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\l "YANDEX_2" </w:instrText>
      </w:r>
      <w:r w:rsidRPr="00DC3272">
        <w:rPr>
          <w:rFonts w:ascii="Times New Roman" w:hAnsi="Times New Roman" w:cs="Times New Roman"/>
          <w:sz w:val="28"/>
          <w:szCs w:val="28"/>
        </w:rPr>
        <w:fldChar w:fldCharType="end"/>
      </w:r>
      <w:r w:rsidRPr="00DC3272">
        <w:rPr>
          <w:rStyle w:val="highlighthighlightactive"/>
          <w:rFonts w:ascii="Times New Roman" w:hAnsi="Times New Roman" w:cs="Times New Roman"/>
          <w:sz w:val="28"/>
          <w:szCs w:val="28"/>
        </w:rPr>
        <w:t> мониторинга </w:t>
      </w:r>
      <w:hyperlink r:id="rId10" w:anchor="YANDEX_4" w:history="1"/>
      <w:r w:rsidRPr="00DC3272">
        <w:rPr>
          <w:rFonts w:ascii="Times New Roman" w:hAnsi="Times New Roman" w:cs="Times New Roman"/>
          <w:sz w:val="28"/>
          <w:szCs w:val="28"/>
        </w:rPr>
        <w:t xml:space="preserve"> качества управления местных </w:t>
      </w:r>
      <w:bookmarkStart w:id="3" w:name="YANDEX_4"/>
      <w:bookmarkEnd w:id="3"/>
      <w:r w:rsidRPr="00DC3272">
        <w:rPr>
          <w:rFonts w:ascii="Times New Roman" w:hAnsi="Times New Roman" w:cs="Times New Roman"/>
          <w:sz w:val="28"/>
          <w:szCs w:val="28"/>
        </w:rPr>
        <w:fldChar w:fldCharType="begin"/>
      </w:r>
      <w:r w:rsidRPr="00DC3272">
        <w:rPr>
          <w:rFonts w:ascii="Times New Roman" w:hAnsi="Times New Roman" w:cs="Times New Roman"/>
          <w:sz w:val="28"/>
          <w:szCs w:val="28"/>
        </w:rPr>
        <w:instrText xml:space="preserve"> HYPERLINK 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\l "YANDEX_3" </w:instrText>
      </w:r>
      <w:r w:rsidRPr="00DC3272">
        <w:rPr>
          <w:rFonts w:ascii="Times New Roman" w:hAnsi="Times New Roman" w:cs="Times New Roman"/>
          <w:sz w:val="28"/>
          <w:szCs w:val="28"/>
        </w:rPr>
        <w:fldChar w:fldCharType="end"/>
      </w:r>
      <w:r w:rsidRPr="00DC3272">
        <w:rPr>
          <w:rStyle w:val="highlighthighlightactive"/>
          <w:rFonts w:ascii="Times New Roman" w:hAnsi="Times New Roman" w:cs="Times New Roman"/>
          <w:sz w:val="28"/>
          <w:szCs w:val="28"/>
        </w:rPr>
        <w:t>бюджетов</w:t>
      </w:r>
      <w:r w:rsidRPr="00DC3272">
        <w:rPr>
          <w:rFonts w:ascii="Times New Roman" w:hAnsi="Times New Roman" w:cs="Times New Roman"/>
          <w:sz w:val="28"/>
          <w:szCs w:val="28"/>
        </w:rPr>
        <w:t xml:space="preserve"> </w:t>
      </w:r>
      <w:r w:rsidR="00011E1F">
        <w:rPr>
          <w:rFonts w:ascii="Times New Roman" w:hAnsi="Times New Roman" w:cs="Times New Roman"/>
          <w:sz w:val="28"/>
          <w:szCs w:val="28"/>
        </w:rPr>
        <w:t xml:space="preserve">администрация Богучарского муниципального района </w:t>
      </w:r>
      <w:r w:rsidRPr="00DC3272">
        <w:rPr>
          <w:rFonts w:ascii="Times New Roman" w:hAnsi="Times New Roman" w:cs="Times New Roman"/>
          <w:b/>
          <w:sz w:val="28"/>
          <w:szCs w:val="28"/>
        </w:rPr>
        <w:t>постановля</w:t>
      </w:r>
      <w:r w:rsidR="00011E1F">
        <w:rPr>
          <w:rFonts w:ascii="Times New Roman" w:hAnsi="Times New Roman" w:cs="Times New Roman"/>
          <w:b/>
          <w:sz w:val="28"/>
          <w:szCs w:val="28"/>
        </w:rPr>
        <w:t>ет</w:t>
      </w:r>
      <w:r w:rsidRPr="00DC3272">
        <w:rPr>
          <w:rFonts w:ascii="Times New Roman" w:hAnsi="Times New Roman" w:cs="Times New Roman"/>
          <w:b/>
          <w:sz w:val="28"/>
          <w:szCs w:val="28"/>
        </w:rPr>
        <w:t>:</w:t>
      </w:r>
    </w:p>
    <w:p w:rsidR="00DC3272" w:rsidRPr="00DC3272" w:rsidRDefault="00DC3272" w:rsidP="00DC3272">
      <w:pPr>
        <w:numPr>
          <w:ilvl w:val="0"/>
          <w:numId w:val="1"/>
        </w:numPr>
        <w:tabs>
          <w:tab w:val="clear" w:pos="126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t>Утвердить Порядок осуществления мониторинга соблюдения органами местного самоуправления городского и сельских поселений Богучарского муниципального района требований Бюджетного кодекса Российской Федерации и качества организации и осуществления бюджетного процесса</w:t>
      </w:r>
      <w:r w:rsidR="00011E1F">
        <w:rPr>
          <w:rFonts w:ascii="Times New Roman" w:hAnsi="Times New Roman" w:cs="Times New Roman"/>
          <w:sz w:val="28"/>
          <w:szCs w:val="28"/>
        </w:rPr>
        <w:t xml:space="preserve"> согласно приложению</w:t>
      </w:r>
      <w:r w:rsidRPr="00DC3272">
        <w:rPr>
          <w:rFonts w:ascii="Times New Roman" w:hAnsi="Times New Roman" w:cs="Times New Roman"/>
          <w:sz w:val="28"/>
          <w:szCs w:val="28"/>
        </w:rPr>
        <w:t>.</w:t>
      </w:r>
    </w:p>
    <w:p w:rsidR="00DC3272" w:rsidRPr="00DC3272" w:rsidRDefault="00DC3272" w:rsidP="00DC3272">
      <w:pPr>
        <w:numPr>
          <w:ilvl w:val="0"/>
          <w:numId w:val="1"/>
        </w:numPr>
        <w:tabs>
          <w:tab w:val="clear" w:pos="126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t>Определить финансовый отдел администрации Богучарского муниципального района органом, ответственным за проведение работ по мониторингу показателей соблюдения требований Бюджетного кодекса Российской Федерации, качества организации и осуществления бюджетного процесса в городском и сельских поселениях Богучарского муниципального района и оценке их целевых значений.</w:t>
      </w:r>
    </w:p>
    <w:p w:rsidR="00DC3272" w:rsidRPr="00DC3272" w:rsidRDefault="00DC3272" w:rsidP="00DC3272">
      <w:pPr>
        <w:numPr>
          <w:ilvl w:val="0"/>
          <w:numId w:val="1"/>
        </w:numPr>
        <w:tabs>
          <w:tab w:val="clear" w:pos="1260"/>
          <w:tab w:val="num" w:pos="-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возложить на заместителя главы администрации Богучарского муниц</w:t>
      </w:r>
      <w:r w:rsidR="00011E1F">
        <w:rPr>
          <w:rFonts w:ascii="Times New Roman" w:hAnsi="Times New Roman" w:cs="Times New Roman"/>
          <w:sz w:val="28"/>
          <w:szCs w:val="28"/>
        </w:rPr>
        <w:t>и</w:t>
      </w:r>
      <w:r w:rsidRPr="00DC3272">
        <w:rPr>
          <w:rFonts w:ascii="Times New Roman" w:hAnsi="Times New Roman" w:cs="Times New Roman"/>
          <w:sz w:val="28"/>
          <w:szCs w:val="28"/>
        </w:rPr>
        <w:t>пального района  Кожанова А.Ю.</w:t>
      </w: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tab/>
      </w:r>
    </w:p>
    <w:p w:rsidR="00DC3272" w:rsidRPr="00DC3272" w:rsidRDefault="00DC3272" w:rsidP="00DC32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3272" w:rsidRPr="00DC3272" w:rsidRDefault="00DC3272" w:rsidP="00DC32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DC3272" w:rsidRPr="00DC3272" w:rsidRDefault="00DC3272" w:rsidP="00DC32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DC3272">
        <w:rPr>
          <w:rFonts w:ascii="Times New Roman" w:hAnsi="Times New Roman" w:cs="Times New Roman"/>
          <w:sz w:val="28"/>
          <w:szCs w:val="28"/>
        </w:rPr>
        <w:tab/>
      </w:r>
      <w:r w:rsidRPr="00DC3272">
        <w:rPr>
          <w:rFonts w:ascii="Times New Roman" w:hAnsi="Times New Roman" w:cs="Times New Roman"/>
          <w:sz w:val="28"/>
          <w:szCs w:val="28"/>
        </w:rPr>
        <w:tab/>
      </w:r>
      <w:r w:rsidRPr="00DC3272">
        <w:rPr>
          <w:rFonts w:ascii="Times New Roman" w:hAnsi="Times New Roman" w:cs="Times New Roman"/>
          <w:sz w:val="28"/>
          <w:szCs w:val="28"/>
        </w:rPr>
        <w:tab/>
      </w:r>
      <w:r w:rsidRPr="00DC3272">
        <w:rPr>
          <w:rFonts w:ascii="Times New Roman" w:hAnsi="Times New Roman" w:cs="Times New Roman"/>
          <w:sz w:val="28"/>
          <w:szCs w:val="28"/>
        </w:rPr>
        <w:tab/>
        <w:t xml:space="preserve">        В.В. Кузнецов</w:t>
      </w:r>
    </w:p>
    <w:p w:rsidR="00DC3272" w:rsidRPr="00DC3272" w:rsidRDefault="00DC3272" w:rsidP="00DC3272">
      <w:pPr>
        <w:pStyle w:val="FR2"/>
        <w:widowControl/>
        <w:spacing w:before="0"/>
        <w:ind w:firstLine="708"/>
        <w:jc w:val="right"/>
        <w:rPr>
          <w:rFonts w:ascii="Times New Roman" w:hAnsi="Times New Roman"/>
          <w:sz w:val="28"/>
          <w:szCs w:val="28"/>
        </w:rPr>
      </w:pPr>
      <w:r w:rsidRPr="00DC3272">
        <w:rPr>
          <w:rFonts w:ascii="Times New Roman" w:hAnsi="Times New Roman"/>
          <w:sz w:val="28"/>
          <w:szCs w:val="28"/>
        </w:rPr>
        <w:t xml:space="preserve">                 </w:t>
      </w:r>
    </w:p>
    <w:p w:rsidR="00DC3272" w:rsidRDefault="00DC3272" w:rsidP="00DC3272">
      <w:pPr>
        <w:pStyle w:val="FR2"/>
        <w:widowControl/>
        <w:spacing w:before="0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C3272" w:rsidRDefault="00DC3272" w:rsidP="00DC3272">
      <w:pPr>
        <w:pStyle w:val="FR2"/>
        <w:widowControl/>
        <w:spacing w:before="0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C3272" w:rsidRDefault="00DC3272" w:rsidP="00DC3272">
      <w:pPr>
        <w:pStyle w:val="FR2"/>
        <w:widowControl/>
        <w:spacing w:before="0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C3272" w:rsidRDefault="00DC3272" w:rsidP="00DC3272">
      <w:pPr>
        <w:pStyle w:val="FR2"/>
        <w:widowControl/>
        <w:spacing w:before="0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C3272" w:rsidRDefault="00DC3272" w:rsidP="00DC3272">
      <w:pPr>
        <w:pStyle w:val="FR2"/>
        <w:widowControl/>
        <w:spacing w:before="0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C3272" w:rsidRPr="00DC3272" w:rsidRDefault="00DC3272" w:rsidP="00DC3272">
      <w:pPr>
        <w:pStyle w:val="FR2"/>
        <w:widowControl/>
        <w:spacing w:before="0"/>
        <w:ind w:firstLine="708"/>
        <w:jc w:val="right"/>
        <w:rPr>
          <w:rFonts w:ascii="Times New Roman" w:hAnsi="Times New Roman"/>
          <w:sz w:val="28"/>
          <w:szCs w:val="28"/>
        </w:rPr>
      </w:pPr>
      <w:r w:rsidRPr="00DC3272">
        <w:rPr>
          <w:rFonts w:ascii="Times New Roman" w:hAnsi="Times New Roman"/>
          <w:sz w:val="28"/>
          <w:szCs w:val="28"/>
        </w:rPr>
        <w:t>Приложение</w:t>
      </w:r>
    </w:p>
    <w:p w:rsidR="00DC3272" w:rsidRPr="00DC3272" w:rsidRDefault="00DC3272" w:rsidP="00DC3272">
      <w:pPr>
        <w:pStyle w:val="FR2"/>
        <w:widowControl/>
        <w:spacing w:before="0"/>
        <w:ind w:firstLine="708"/>
        <w:jc w:val="right"/>
        <w:rPr>
          <w:rFonts w:ascii="Times New Roman" w:hAnsi="Times New Roman"/>
          <w:sz w:val="28"/>
          <w:szCs w:val="28"/>
        </w:rPr>
      </w:pPr>
      <w:r w:rsidRPr="00DC3272">
        <w:rPr>
          <w:rFonts w:ascii="Times New Roman" w:hAnsi="Times New Roman"/>
          <w:sz w:val="28"/>
          <w:szCs w:val="28"/>
        </w:rPr>
        <w:t xml:space="preserve">к постановлению  администрации </w:t>
      </w:r>
    </w:p>
    <w:p w:rsidR="00DC3272" w:rsidRPr="00DC3272" w:rsidRDefault="00DC3272" w:rsidP="00DC3272">
      <w:pPr>
        <w:pStyle w:val="FR2"/>
        <w:widowControl/>
        <w:spacing w:before="0"/>
        <w:ind w:firstLine="708"/>
        <w:jc w:val="right"/>
        <w:rPr>
          <w:rFonts w:ascii="Times New Roman" w:hAnsi="Times New Roman"/>
          <w:sz w:val="28"/>
          <w:szCs w:val="28"/>
        </w:rPr>
      </w:pPr>
      <w:r w:rsidRPr="00DC3272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DC3272" w:rsidRPr="00DC3272" w:rsidRDefault="00DC3272" w:rsidP="00DC3272">
      <w:pPr>
        <w:pStyle w:val="FR2"/>
        <w:widowControl/>
        <w:spacing w:before="0"/>
        <w:ind w:firstLine="708"/>
        <w:jc w:val="right"/>
        <w:rPr>
          <w:rFonts w:ascii="Times New Roman" w:hAnsi="Times New Roman"/>
          <w:sz w:val="28"/>
          <w:szCs w:val="28"/>
        </w:rPr>
      </w:pPr>
      <w:r w:rsidRPr="00DC3272">
        <w:rPr>
          <w:rFonts w:ascii="Times New Roman" w:hAnsi="Times New Roman"/>
          <w:sz w:val="28"/>
          <w:szCs w:val="28"/>
        </w:rPr>
        <w:t xml:space="preserve">от 02.12.2014 № 953              </w:t>
      </w:r>
    </w:p>
    <w:p w:rsidR="00DC3272" w:rsidRPr="00DC3272" w:rsidRDefault="00DC3272" w:rsidP="00DC32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DC3272" w:rsidRPr="00DC3272" w:rsidRDefault="00DC3272" w:rsidP="00DC32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Pr="00DC3272" w:rsidRDefault="00DC3272" w:rsidP="00DC3272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DC3272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ПОРЯДОК   </w:t>
      </w:r>
    </w:p>
    <w:p w:rsidR="00DC3272" w:rsidRPr="00DC3272" w:rsidRDefault="00DC3272" w:rsidP="00DC3272">
      <w:pPr>
        <w:spacing w:after="0" w:line="240" w:lineRule="auto"/>
        <w:jc w:val="center"/>
        <w:rPr>
          <w:rFonts w:ascii="Times New Roman" w:hAnsi="Times New Roman" w:cs="Times New Roman"/>
          <w:b/>
          <w:bCs/>
          <w:snapToGrid w:val="0"/>
          <w:sz w:val="28"/>
          <w:szCs w:val="28"/>
        </w:rPr>
      </w:pPr>
      <w:r w:rsidRPr="00DC3272">
        <w:rPr>
          <w:rFonts w:ascii="Times New Roman" w:hAnsi="Times New Roman" w:cs="Times New Roman"/>
          <w:b/>
          <w:snapToGrid w:val="0"/>
          <w:sz w:val="28"/>
          <w:szCs w:val="28"/>
        </w:rPr>
        <w:t xml:space="preserve">осуществления мониторинга соблюдения органами местного самоуправления городского и сельских поселений Богучарского муниципального района требований Бюджетного кодекса Российской Федерации  и  оценки качества организации  и  осуществления бюджетного процесса </w:t>
      </w:r>
    </w:p>
    <w:p w:rsidR="00DC3272" w:rsidRPr="00DC3272" w:rsidRDefault="00DC3272" w:rsidP="00DC32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DC3272">
        <w:rPr>
          <w:rFonts w:ascii="Times New Roman" w:hAnsi="Times New Roman" w:cs="Times New Roman"/>
          <w:snapToGrid w:val="0"/>
          <w:sz w:val="28"/>
          <w:szCs w:val="28"/>
        </w:rPr>
        <w:t xml:space="preserve">1. Настоящий Порядок определяет процедуру и условия мониторинга соблюдения органами местного самоуправления городского и сельских поселений Богучарского муниципального района (далее – поселения) требований </w:t>
      </w:r>
      <w:r w:rsidRPr="00DC3272">
        <w:rPr>
          <w:rFonts w:ascii="Times New Roman" w:hAnsi="Times New Roman" w:cs="Times New Roman"/>
          <w:sz w:val="28"/>
          <w:szCs w:val="28"/>
        </w:rPr>
        <w:t>Бюджетного кодекса Российской Федерации</w:t>
      </w:r>
      <w:r w:rsidRPr="00DC3272">
        <w:rPr>
          <w:rFonts w:ascii="Times New Roman" w:hAnsi="Times New Roman" w:cs="Times New Roman"/>
          <w:snapToGrid w:val="0"/>
          <w:sz w:val="28"/>
          <w:szCs w:val="28"/>
        </w:rPr>
        <w:t xml:space="preserve"> и оценки качества организации и осуществления бюджетного процесса (далее - мониторинг).</w:t>
      </w: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napToGrid w:val="0"/>
          <w:sz w:val="28"/>
          <w:szCs w:val="28"/>
        </w:rPr>
        <w:t xml:space="preserve">2. </w:t>
      </w:r>
      <w:r w:rsidRPr="00DC3272">
        <w:rPr>
          <w:rFonts w:ascii="Times New Roman" w:hAnsi="Times New Roman" w:cs="Times New Roman"/>
          <w:sz w:val="28"/>
          <w:szCs w:val="28"/>
        </w:rPr>
        <w:t>В основу методики заложена система индикаторов, установленных в соответствии с нормами федерального законодательства.</w:t>
      </w: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DC3272">
        <w:rPr>
          <w:rFonts w:ascii="Times New Roman" w:hAnsi="Times New Roman" w:cs="Times New Roman"/>
          <w:snapToGrid w:val="0"/>
          <w:sz w:val="28"/>
          <w:szCs w:val="28"/>
        </w:rPr>
        <w:t xml:space="preserve">Мониторинг состоит из двух частей и осуществляется по перечню индикаторов, в соответствии с приложением № 1. Первая часть индикаторов мониторинга включает в себя систему индикаторов на соответствие показателей бюджетов поселений требованиям Бюджетного кодекса Российской Федерации, вторая часть – на соответствие плановых и отчетных показателей бюджетов поселений условиям качества организации и осуществления бюджетного процесса. </w:t>
      </w: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napToGrid w:val="0"/>
          <w:sz w:val="28"/>
          <w:szCs w:val="28"/>
        </w:rPr>
        <w:t>Мониторинг проводится  финансовым отделом администрации Богучарского муниципального района ежегодно на основании утвержденных показателей бюджетов поселений, показателей кассовых планов, годовых отчетов об исполнении бюджетов поселений и иной имеющейся в распоряжении финансового отдела администрации  Богучарского муниципального района информации.</w:t>
      </w: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DC3272">
        <w:rPr>
          <w:rFonts w:ascii="Times New Roman" w:hAnsi="Times New Roman" w:cs="Times New Roman"/>
          <w:snapToGrid w:val="0"/>
          <w:sz w:val="28"/>
          <w:szCs w:val="28"/>
        </w:rPr>
        <w:t xml:space="preserve">3. Определение значений показателей, используемых для целей мониторинга, осуществляется на единой для всех поселений методологической основе согласно приложению № 2 к настоящему Порядку. </w:t>
      </w: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napToGrid w:val="0"/>
          <w:sz w:val="28"/>
          <w:szCs w:val="28"/>
        </w:rPr>
        <w:t>Оценка соблюдения поселениями</w:t>
      </w:r>
      <w:r w:rsidRPr="00DC3272">
        <w:rPr>
          <w:rFonts w:ascii="Times New Roman" w:hAnsi="Times New Roman" w:cs="Times New Roman"/>
          <w:sz w:val="28"/>
          <w:szCs w:val="28"/>
        </w:rPr>
        <w:t xml:space="preserve"> требований бюджетного законодательства и оценка качества организации и осуществления бюджетного процесса измеряются в баллах.</w:t>
      </w: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t>Если содержание индикатора не лежит в интервале нормативного значения, установленного приложением к Порядку, то по данному индикатору присваивается оценка, равная 0. Суммарная оценка по индикаторам рассчитывается как сумма балльных оценок по каждому индикатору.</w:t>
      </w: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t xml:space="preserve">4. Индикаторы соблюдения требований бюджетного законодательства отражают необходимость исполнения норм, установленных  </w:t>
      </w:r>
      <w:r w:rsidRPr="00DC3272">
        <w:rPr>
          <w:rFonts w:ascii="Times New Roman" w:hAnsi="Times New Roman" w:cs="Times New Roman"/>
          <w:snapToGrid w:val="0"/>
          <w:sz w:val="28"/>
          <w:szCs w:val="28"/>
        </w:rPr>
        <w:t>Бюджетным кодексом Российской Федерации. Индикаторы</w:t>
      </w:r>
      <w:r w:rsidRPr="00DC3272">
        <w:rPr>
          <w:rFonts w:ascii="Times New Roman" w:hAnsi="Times New Roman" w:cs="Times New Roman"/>
          <w:sz w:val="28"/>
          <w:szCs w:val="28"/>
        </w:rPr>
        <w:t xml:space="preserve"> годовой оценки качества организации и осуществления бюджетного процесса отражают ключевые факторы </w:t>
      </w:r>
      <w:r w:rsidRPr="00DC3272">
        <w:rPr>
          <w:rFonts w:ascii="Times New Roman" w:hAnsi="Times New Roman" w:cs="Times New Roman"/>
          <w:sz w:val="28"/>
          <w:szCs w:val="28"/>
        </w:rPr>
        <w:lastRenderedPageBreak/>
        <w:t>платежеспособности, определяющие текущее финансовое состояние и потенциальные финансовые возможности, устойчивость по отношению к воздействию негативных внешних факторов.</w:t>
      </w: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DC3272">
        <w:rPr>
          <w:rFonts w:ascii="Times New Roman" w:hAnsi="Times New Roman" w:cs="Times New Roman"/>
          <w:snapToGrid w:val="0"/>
          <w:sz w:val="28"/>
          <w:szCs w:val="28"/>
        </w:rPr>
        <w:t>5. Поселение считается соблюдающим требования Бюджетного кодекса Российской Федерации и соответствующим качеству организации и осуществления бюджетного процесса  настоящего Порядка, если значения показателей соблюдения требований бюджетного законодательства и качества управления местными бюджетами по показателям, утвержденным решением о бюджете поселения, данным отчета об исполнении бюджета поселения и другой информации, находящейся в распоряжении финансового отдела администрации  Богучарского муниципального района, не превышают значений, указанных в приложении к настоящему Порядку.</w:t>
      </w: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t xml:space="preserve">6. Результаты </w:t>
      </w:r>
      <w:r w:rsidRPr="00DC3272">
        <w:rPr>
          <w:rFonts w:ascii="Times New Roman" w:hAnsi="Times New Roman" w:cs="Times New Roman"/>
          <w:snapToGrid w:val="0"/>
          <w:sz w:val="28"/>
          <w:szCs w:val="28"/>
        </w:rPr>
        <w:t xml:space="preserve">мониторинга соблюдения поселениями требований Бюджетного кодекса Российской Федерации </w:t>
      </w:r>
      <w:r w:rsidRPr="00DC3272">
        <w:rPr>
          <w:rFonts w:ascii="Times New Roman" w:hAnsi="Times New Roman" w:cs="Times New Roman"/>
          <w:sz w:val="28"/>
          <w:szCs w:val="28"/>
        </w:rPr>
        <w:t xml:space="preserve">и </w:t>
      </w:r>
      <w:r w:rsidRPr="00DC3272">
        <w:rPr>
          <w:rFonts w:ascii="Times New Roman" w:hAnsi="Times New Roman" w:cs="Times New Roman"/>
          <w:snapToGrid w:val="0"/>
          <w:sz w:val="28"/>
          <w:szCs w:val="28"/>
        </w:rPr>
        <w:t>оценки качества организации и осуществления бюджетного процесса доводятся до глав поселений с указанием невыполненных  индикаторов оценки и вносятся предложения по повышению качества организации и осуществления бюджетного процесса и соблюдению требований бюджетного законодательства.</w:t>
      </w: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DC3272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DC3272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Pr="00DC3272">
        <w:rPr>
          <w:rFonts w:ascii="Times New Roman" w:hAnsi="Times New Roman" w:cs="Times New Roman"/>
          <w:snapToGrid w:val="0"/>
          <w:sz w:val="28"/>
          <w:szCs w:val="28"/>
        </w:rPr>
        <w:t xml:space="preserve">мониторинга соблюдения поселениями требований Бюджетного кодекса Российской Федерации </w:t>
      </w:r>
      <w:r w:rsidRPr="00DC3272">
        <w:rPr>
          <w:rFonts w:ascii="Times New Roman" w:hAnsi="Times New Roman" w:cs="Times New Roman"/>
          <w:sz w:val="28"/>
          <w:szCs w:val="28"/>
        </w:rPr>
        <w:t xml:space="preserve">и </w:t>
      </w:r>
      <w:r w:rsidRPr="00DC3272">
        <w:rPr>
          <w:rFonts w:ascii="Times New Roman" w:hAnsi="Times New Roman" w:cs="Times New Roman"/>
          <w:snapToGrid w:val="0"/>
          <w:sz w:val="28"/>
          <w:szCs w:val="28"/>
        </w:rPr>
        <w:t xml:space="preserve">оценки качества организации и </w:t>
      </w: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napToGrid w:val="0"/>
          <w:sz w:val="28"/>
          <w:szCs w:val="28"/>
        </w:rPr>
        <w:t xml:space="preserve">осуществления бюджетного процесса </w:t>
      </w:r>
      <w:r w:rsidRPr="00DC3272">
        <w:rPr>
          <w:rFonts w:ascii="Times New Roman" w:hAnsi="Times New Roman" w:cs="Times New Roman"/>
          <w:sz w:val="28"/>
          <w:szCs w:val="28"/>
        </w:rPr>
        <w:t xml:space="preserve">ежегодно до 30 апреля размещаются в сети "Интернет" на официальном сайте  Богучарского муниципального района. </w:t>
      </w: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t xml:space="preserve">Одновременно финансовым отделом администрации Богучарского муниципального района осуществляется подготовка пояснительной записки по </w:t>
      </w:r>
      <w:r w:rsidRPr="00DC3272">
        <w:rPr>
          <w:rFonts w:ascii="Times New Roman" w:hAnsi="Times New Roman" w:cs="Times New Roman"/>
          <w:snapToGrid w:val="0"/>
          <w:sz w:val="28"/>
          <w:szCs w:val="28"/>
        </w:rPr>
        <w:t>итогам мониторинга, которая направляется в адрес глав администраций поселений Богучарского муниципального района.</w:t>
      </w: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DC3272">
        <w:rPr>
          <w:rFonts w:ascii="Times New Roman" w:hAnsi="Times New Roman" w:cs="Times New Roman"/>
          <w:snapToGrid w:val="0"/>
          <w:sz w:val="28"/>
          <w:szCs w:val="28"/>
        </w:rPr>
        <w:t xml:space="preserve">7. </w:t>
      </w:r>
      <w:r w:rsidRPr="00DC3272">
        <w:rPr>
          <w:rFonts w:ascii="Times New Roman" w:hAnsi="Times New Roman" w:cs="Times New Roman"/>
          <w:snapToGrid w:val="0"/>
          <w:sz w:val="28"/>
          <w:szCs w:val="28"/>
        </w:rPr>
        <w:tab/>
        <w:t xml:space="preserve">На основании Комплексной оценки качества организации и </w:t>
      </w: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DC3272">
        <w:rPr>
          <w:rFonts w:ascii="Times New Roman" w:hAnsi="Times New Roman" w:cs="Times New Roman"/>
          <w:snapToGrid w:val="0"/>
          <w:sz w:val="28"/>
          <w:szCs w:val="28"/>
        </w:rPr>
        <w:t xml:space="preserve">осуществления бюджетного процесса поселению присваивается степень качества управления бюджетным процессом (далее – Степень качества в баллах): </w:t>
      </w: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2"/>
        <w:gridCol w:w="4823"/>
      </w:tblGrid>
      <w:tr w:rsidR="00DC3272" w:rsidRPr="00DC3272" w:rsidTr="008374ED">
        <w:trPr>
          <w:trHeight w:val="56"/>
        </w:trPr>
        <w:tc>
          <w:tcPr>
            <w:tcW w:w="4822" w:type="dxa"/>
            <w:tcBorders>
              <w:bottom w:val="single" w:sz="4" w:space="0" w:color="auto"/>
            </w:tcBorders>
            <w:vAlign w:val="center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4823" w:type="dxa"/>
            <w:tcBorders>
              <w:bottom w:val="single" w:sz="4" w:space="0" w:color="auto"/>
            </w:tcBorders>
            <w:vAlign w:val="center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качества управления бюджетным процессом</w:t>
            </w:r>
          </w:p>
        </w:tc>
      </w:tr>
      <w:tr w:rsidR="00DC3272" w:rsidRPr="00DC3272" w:rsidTr="008374ED">
        <w:trPr>
          <w:trHeight w:val="570"/>
        </w:trPr>
        <w:tc>
          <w:tcPr>
            <w:tcW w:w="4822" w:type="dxa"/>
            <w:vMerge w:val="restart"/>
            <w:shd w:val="clear" w:color="auto" w:fill="auto"/>
            <w:vAlign w:val="center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23" w:type="dxa"/>
            <w:vMerge w:val="restart"/>
            <w:shd w:val="clear" w:color="auto" w:fill="auto"/>
            <w:vAlign w:val="center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</w:p>
        </w:tc>
      </w:tr>
      <w:tr w:rsidR="00DC3272" w:rsidRPr="00DC3272" w:rsidTr="00011E1F">
        <w:trPr>
          <w:trHeight w:val="276"/>
        </w:trPr>
        <w:tc>
          <w:tcPr>
            <w:tcW w:w="4822" w:type="dxa"/>
            <w:vMerge/>
            <w:shd w:val="clear" w:color="auto" w:fill="auto"/>
            <w:vAlign w:val="center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3" w:type="dxa"/>
            <w:vMerge/>
            <w:shd w:val="clear" w:color="auto" w:fill="auto"/>
            <w:vAlign w:val="center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272" w:rsidRPr="00DC3272" w:rsidTr="008374ED">
        <w:trPr>
          <w:trHeight w:val="570"/>
        </w:trPr>
        <w:tc>
          <w:tcPr>
            <w:tcW w:w="4822" w:type="dxa"/>
            <w:vMerge w:val="restart"/>
            <w:shd w:val="clear" w:color="auto" w:fill="auto"/>
            <w:vAlign w:val="center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14-17</w:t>
            </w:r>
          </w:p>
        </w:tc>
        <w:tc>
          <w:tcPr>
            <w:tcW w:w="4823" w:type="dxa"/>
            <w:vMerge w:val="restart"/>
            <w:shd w:val="clear" w:color="auto" w:fill="auto"/>
            <w:vAlign w:val="center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II </w:t>
            </w:r>
          </w:p>
        </w:tc>
      </w:tr>
      <w:tr w:rsidR="00DC3272" w:rsidRPr="00DC3272" w:rsidTr="008374ED">
        <w:trPr>
          <w:trHeight w:val="570"/>
        </w:trPr>
        <w:tc>
          <w:tcPr>
            <w:tcW w:w="4822" w:type="dxa"/>
            <w:vMerge/>
            <w:shd w:val="clear" w:color="auto" w:fill="auto"/>
            <w:vAlign w:val="center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3" w:type="dxa"/>
            <w:vMerge/>
            <w:shd w:val="clear" w:color="auto" w:fill="auto"/>
            <w:vAlign w:val="center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272" w:rsidRPr="00DC3272" w:rsidTr="008374ED">
        <w:trPr>
          <w:trHeight w:val="570"/>
        </w:trPr>
        <w:tc>
          <w:tcPr>
            <w:tcW w:w="4822" w:type="dxa"/>
            <w:vMerge/>
            <w:shd w:val="clear" w:color="auto" w:fill="auto"/>
            <w:vAlign w:val="center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3" w:type="dxa"/>
            <w:vMerge/>
            <w:shd w:val="clear" w:color="auto" w:fill="auto"/>
            <w:vAlign w:val="center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272" w:rsidRPr="00DC3272" w:rsidTr="00011E1F">
        <w:trPr>
          <w:trHeight w:val="276"/>
        </w:trPr>
        <w:tc>
          <w:tcPr>
            <w:tcW w:w="4822" w:type="dxa"/>
            <w:vMerge/>
            <w:shd w:val="clear" w:color="auto" w:fill="auto"/>
            <w:vAlign w:val="center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3" w:type="dxa"/>
            <w:vMerge/>
            <w:shd w:val="clear" w:color="auto" w:fill="auto"/>
            <w:vAlign w:val="center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272" w:rsidRPr="00DC3272" w:rsidTr="008374ED">
        <w:trPr>
          <w:trHeight w:val="570"/>
        </w:trPr>
        <w:tc>
          <w:tcPr>
            <w:tcW w:w="4822" w:type="dxa"/>
            <w:vMerge w:val="restart"/>
            <w:shd w:val="clear" w:color="auto" w:fill="auto"/>
            <w:vAlign w:val="center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До14</w:t>
            </w:r>
          </w:p>
        </w:tc>
        <w:tc>
          <w:tcPr>
            <w:tcW w:w="4823" w:type="dxa"/>
            <w:vMerge w:val="restart"/>
            <w:shd w:val="clear" w:color="auto" w:fill="auto"/>
            <w:vAlign w:val="center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III </w:t>
            </w:r>
          </w:p>
        </w:tc>
      </w:tr>
      <w:tr w:rsidR="00DC3272" w:rsidRPr="00DC3272" w:rsidTr="00011E1F">
        <w:trPr>
          <w:trHeight w:val="322"/>
        </w:trPr>
        <w:tc>
          <w:tcPr>
            <w:tcW w:w="4822" w:type="dxa"/>
            <w:vMerge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3" w:type="dxa"/>
            <w:vMerge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C3272" w:rsidRPr="00DC3272" w:rsidRDefault="00DC3272" w:rsidP="00DC3272">
      <w:pPr>
        <w:spacing w:after="0" w:line="240" w:lineRule="auto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tab/>
      </w: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DC3272">
        <w:rPr>
          <w:rFonts w:ascii="Times New Roman" w:hAnsi="Times New Roman" w:cs="Times New Roman"/>
          <w:snapToGrid w:val="0"/>
          <w:sz w:val="28"/>
          <w:szCs w:val="28"/>
        </w:rPr>
        <w:t xml:space="preserve">8. </w:t>
      </w:r>
      <w:bookmarkStart w:id="4" w:name="OLE_LINK7"/>
      <w:bookmarkStart w:id="5" w:name="OLE_LINK8"/>
      <w:r w:rsidRPr="00DC3272">
        <w:rPr>
          <w:rFonts w:ascii="Times New Roman" w:hAnsi="Times New Roman" w:cs="Times New Roman"/>
          <w:snapToGrid w:val="0"/>
          <w:sz w:val="28"/>
          <w:szCs w:val="28"/>
        </w:rPr>
        <w:tab/>
      </w:r>
      <w:bookmarkEnd w:id="4"/>
      <w:bookmarkEnd w:id="5"/>
      <w:r w:rsidRPr="00DC3272">
        <w:rPr>
          <w:rFonts w:ascii="Times New Roman" w:hAnsi="Times New Roman" w:cs="Times New Roman"/>
          <w:snapToGrid w:val="0"/>
          <w:sz w:val="28"/>
          <w:szCs w:val="28"/>
        </w:rPr>
        <w:t xml:space="preserve">Поселению, комплексная оценка качества которого соответствует I Степени качества, финансовым отделом администрации Богучарского </w:t>
      </w:r>
      <w:r w:rsidRPr="00DC3272">
        <w:rPr>
          <w:rFonts w:ascii="Times New Roman" w:hAnsi="Times New Roman" w:cs="Times New Roman"/>
          <w:snapToGrid w:val="0"/>
          <w:sz w:val="28"/>
          <w:szCs w:val="28"/>
        </w:rPr>
        <w:lastRenderedPageBreak/>
        <w:t>муниципального района направляется информация о высоком качестве управления бюджетным процессом.</w:t>
      </w: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DC3272">
        <w:rPr>
          <w:rFonts w:ascii="Times New Roman" w:hAnsi="Times New Roman" w:cs="Times New Roman"/>
          <w:snapToGrid w:val="0"/>
          <w:sz w:val="28"/>
          <w:szCs w:val="28"/>
        </w:rPr>
        <w:t xml:space="preserve">9. </w:t>
      </w:r>
      <w:r w:rsidRPr="00DC3272">
        <w:rPr>
          <w:rFonts w:ascii="Times New Roman" w:hAnsi="Times New Roman" w:cs="Times New Roman"/>
          <w:snapToGrid w:val="0"/>
          <w:sz w:val="28"/>
          <w:szCs w:val="28"/>
        </w:rPr>
        <w:tab/>
        <w:t>Поселению, комплексная оценка качества которого соответствует II Степени качества, финансовым отделом администрации Богучарского муниципального района направляется следующая информация:</w:t>
      </w: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DC3272">
        <w:rPr>
          <w:rFonts w:ascii="Times New Roman" w:hAnsi="Times New Roman" w:cs="Times New Roman"/>
          <w:snapToGrid w:val="0"/>
          <w:sz w:val="28"/>
          <w:szCs w:val="28"/>
        </w:rPr>
        <w:t xml:space="preserve">о необходимости разработки и принятия мер по повышению качества управления бюджетным процессом по тем направлениям, в которых качество управления бюджетным процессом оценено на надлежащим уровне; </w:t>
      </w: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DC3272">
        <w:rPr>
          <w:rFonts w:ascii="Times New Roman" w:hAnsi="Times New Roman" w:cs="Times New Roman"/>
          <w:snapToGrid w:val="0"/>
          <w:sz w:val="28"/>
          <w:szCs w:val="28"/>
        </w:rPr>
        <w:t>об индикаторах соблюдения бюджетного законодательства, указанных приложением № 2 к настоящему Порядку, значения которых не соответствуют нормативным значениям.</w:t>
      </w: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DC3272">
        <w:rPr>
          <w:rFonts w:ascii="Times New Roman" w:hAnsi="Times New Roman" w:cs="Times New Roman"/>
          <w:snapToGrid w:val="0"/>
          <w:sz w:val="28"/>
          <w:szCs w:val="28"/>
        </w:rPr>
        <w:t xml:space="preserve">10. </w:t>
      </w:r>
      <w:r w:rsidRPr="00DC3272">
        <w:rPr>
          <w:rFonts w:ascii="Times New Roman" w:hAnsi="Times New Roman" w:cs="Times New Roman"/>
          <w:snapToGrid w:val="0"/>
          <w:sz w:val="28"/>
          <w:szCs w:val="28"/>
        </w:rPr>
        <w:tab/>
        <w:t xml:space="preserve"> Поселению, комплексная оценка качества которого соответствует III Степени качества (низкое качество), финансовым отделом администрации Богучарского муниципального района направляется следующая информация:</w:t>
      </w: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DC3272">
        <w:rPr>
          <w:rFonts w:ascii="Times New Roman" w:hAnsi="Times New Roman" w:cs="Times New Roman"/>
          <w:snapToGrid w:val="0"/>
          <w:sz w:val="28"/>
          <w:szCs w:val="28"/>
        </w:rPr>
        <w:t>о ненадлежащем качестве управления бюджетным процессом;</w:t>
      </w: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DC3272">
        <w:rPr>
          <w:rFonts w:ascii="Times New Roman" w:hAnsi="Times New Roman" w:cs="Times New Roman"/>
          <w:snapToGrid w:val="0"/>
          <w:sz w:val="28"/>
          <w:szCs w:val="28"/>
        </w:rPr>
        <w:t>о необходимости принятия мер по устранению недостатков в управлении бюджетным процессом.</w:t>
      </w:r>
    </w:p>
    <w:p w:rsidR="00DC3272" w:rsidRPr="00DC3272" w:rsidRDefault="00DC3272" w:rsidP="00DC3272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11E1F" w:rsidRDefault="00011E1F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11E1F" w:rsidRDefault="00011E1F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C3272" w:rsidRP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lastRenderedPageBreak/>
        <w:t xml:space="preserve">  Приложение     № 1</w:t>
      </w: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t xml:space="preserve">к  Порядку  осуществления мониторинга </w:t>
      </w: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t xml:space="preserve">соблюдения органами местного самоуправления </w:t>
      </w: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t xml:space="preserve">городского и сельских поселений Богучарского </w:t>
      </w: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t>муниципального района требований Бюджетного</w:t>
      </w: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t xml:space="preserve"> кодекса Российской Федерации  и  оценки</w:t>
      </w:r>
    </w:p>
    <w:p w:rsid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t xml:space="preserve"> качества организации  и  осуществления </w:t>
      </w:r>
    </w:p>
    <w:p w:rsidR="00DC3272" w:rsidRPr="00DC3272" w:rsidRDefault="00DC3272" w:rsidP="00DC32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t>бюджетного процесса</w:t>
      </w:r>
    </w:p>
    <w:p w:rsidR="00DC3272" w:rsidRPr="00DC3272" w:rsidRDefault="00DC3272" w:rsidP="00DC32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3272" w:rsidRPr="00DC3272" w:rsidRDefault="00DC3272" w:rsidP="00DC32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272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DC3272" w:rsidRPr="00DC3272" w:rsidRDefault="00DC3272" w:rsidP="00DC32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272">
        <w:rPr>
          <w:rFonts w:ascii="Times New Roman" w:hAnsi="Times New Roman" w:cs="Times New Roman"/>
          <w:b/>
          <w:sz w:val="28"/>
          <w:szCs w:val="28"/>
        </w:rPr>
        <w:t>индикаторов, используемых для целей мониторинга соблюдения органами местного самоуправления городского и сельских поселений Богучарского муниципального района требований Бюджетного кодекса Российской Федерации  и  оценки качества организации  и  осуществления бюджетного процесса</w:t>
      </w:r>
    </w:p>
    <w:tbl>
      <w:tblPr>
        <w:tblW w:w="46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6"/>
        <w:gridCol w:w="8212"/>
      </w:tblGrid>
      <w:tr w:rsidR="00DC3272" w:rsidRPr="00DC3272" w:rsidTr="008374ED">
        <w:trPr>
          <w:trHeight w:val="622"/>
        </w:trPr>
        <w:tc>
          <w:tcPr>
            <w:tcW w:w="7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b/>
                <w:sz w:val="24"/>
                <w:szCs w:val="24"/>
              </w:rPr>
              <w:t>Номер индикатора п\п</w:t>
            </w:r>
          </w:p>
        </w:tc>
        <w:tc>
          <w:tcPr>
            <w:tcW w:w="421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индикатора</w:t>
            </w:r>
          </w:p>
        </w:tc>
      </w:tr>
      <w:tr w:rsidR="00DC3272" w:rsidRPr="00DC3272" w:rsidTr="008374ED">
        <w:trPr>
          <w:trHeight w:val="20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b/>
                <w:sz w:val="24"/>
                <w:szCs w:val="24"/>
              </w:rPr>
              <w:t>Часть 1. Требования Бюджетного кодекса Российской Федерации</w:t>
            </w:r>
          </w:p>
        </w:tc>
      </w:tr>
      <w:tr w:rsidR="00DC3272" w:rsidRPr="00DC3272" w:rsidTr="008374ED">
        <w:trPr>
          <w:trHeight w:val="622"/>
        </w:trPr>
        <w:tc>
          <w:tcPr>
            <w:tcW w:w="788" w:type="pct"/>
            <w:tcBorders>
              <w:bottom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212" w:type="pct"/>
            <w:tcBorders>
              <w:bottom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статьи 92.1 Бюджетного кодекса Российской Федерации по предельному объему дефицита бюджета поселения</w:t>
            </w:r>
          </w:p>
        </w:tc>
      </w:tr>
      <w:tr w:rsidR="00DC3272" w:rsidRPr="00DC3272" w:rsidTr="008374ED">
        <w:tc>
          <w:tcPr>
            <w:tcW w:w="788" w:type="pct"/>
            <w:tcBorders>
              <w:bottom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212" w:type="pct"/>
            <w:tcBorders>
              <w:bottom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статьи 107 Бюджетного кодекса Российской Федерации по предельному объему муниципального долга</w:t>
            </w:r>
          </w:p>
        </w:tc>
      </w:tr>
      <w:tr w:rsidR="00DC3272" w:rsidRPr="00DC3272" w:rsidTr="008374ED">
        <w:tc>
          <w:tcPr>
            <w:tcW w:w="788" w:type="pct"/>
            <w:tcBorders>
              <w:top w:val="nil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212" w:type="pct"/>
            <w:tcBorders>
              <w:top w:val="nil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Соблюдение верхнего предела  муниципального долга, установленного решением о бюджете на соответствующий финансовый год</w:t>
            </w:r>
          </w:p>
        </w:tc>
      </w:tr>
      <w:tr w:rsidR="00DC3272" w:rsidRPr="00DC3272" w:rsidTr="008374ED">
        <w:tc>
          <w:tcPr>
            <w:tcW w:w="788" w:type="pct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212" w:type="pct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требований статьи 111 Бюджетного кодекса Российской Федерации по предельному объему расходов на обслуживание муниципального долга </w:t>
            </w:r>
          </w:p>
        </w:tc>
      </w:tr>
      <w:tr w:rsidR="00DC3272" w:rsidRPr="00DC3272" w:rsidTr="008374ED">
        <w:tc>
          <w:tcPr>
            <w:tcW w:w="788" w:type="pct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</w:tc>
        <w:tc>
          <w:tcPr>
            <w:tcW w:w="4212" w:type="pct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требований статьи 106 Бюджетного кодекса Российской Федерации по предельному объему муниципальных заимствований </w:t>
            </w:r>
          </w:p>
        </w:tc>
      </w:tr>
      <w:tr w:rsidR="00DC3272" w:rsidRPr="00DC3272" w:rsidTr="008374ED">
        <w:tc>
          <w:tcPr>
            <w:tcW w:w="788" w:type="pct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4212" w:type="pct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установленных департаментом финансово-бюджетной политики Воронежской области нормативов формирования расходов на оплату труда (с начислениями) депутатов, выборных должностных лиц местного самоуправления, осуществляющих свои полномочия на постоянной основе , муниципальных служащих в органах местного самоуправления на содержание органов местного самоуправления </w:t>
            </w:r>
          </w:p>
        </w:tc>
      </w:tr>
      <w:tr w:rsidR="00DC3272" w:rsidRPr="00DC3272" w:rsidTr="008374ED">
        <w:tc>
          <w:tcPr>
            <w:tcW w:w="5000" w:type="pct"/>
            <w:gridSpan w:val="2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b/>
                <w:sz w:val="24"/>
                <w:szCs w:val="24"/>
              </w:rPr>
              <w:t>Часть 2. Условия качества управления бюджетами  поселений</w:t>
            </w:r>
          </w:p>
        </w:tc>
      </w:tr>
      <w:tr w:rsidR="00DC3272" w:rsidRPr="00DC3272" w:rsidTr="00837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</w:tc>
        <w:tc>
          <w:tcPr>
            <w:tcW w:w="4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Удельный вес расходов бюджета, формируемых в рамках программ, в общем объеме расходов бюджета поселения</w:t>
            </w:r>
          </w:p>
        </w:tc>
      </w:tr>
      <w:tr w:rsidR="00DC3272" w:rsidRPr="00DC3272" w:rsidTr="00837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Отношение показателей уточненного плана по налоговым и неналоговым доходам поселения к показателям первоначального плана</w:t>
            </w:r>
          </w:p>
        </w:tc>
      </w:tr>
      <w:tr w:rsidR="00DC3272" w:rsidRPr="00DC3272" w:rsidTr="00837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1"/>
        </w:trPr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Наличие просроченной кредиторской задолженности</w:t>
            </w:r>
          </w:p>
        </w:tc>
      </w:tr>
      <w:tr w:rsidR="00DC3272" w:rsidRPr="00DC3272" w:rsidTr="00837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Размещение  на официальном сайте администрации муниципального образования проекта местного бюджета, решения об утверждении местного бюджета, годового отчета о его исполнении, ежеквартальных сведений о ходе исполнения местного бюджета и о численности муниципальных служащих органов местного самоуправления, работников муниципальных учреждений с указанием фактических затрат на их денежное содержание</w:t>
            </w:r>
          </w:p>
        </w:tc>
      </w:tr>
      <w:tr w:rsidR="00DC3272" w:rsidRPr="00DC3272" w:rsidTr="00837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</w:t>
            </w:r>
          </w:p>
        </w:tc>
        <w:tc>
          <w:tcPr>
            <w:tcW w:w="42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правовой акт, содержащий порядок проведения публичных слушаний по проекту бюджета </w:t>
            </w:r>
          </w:p>
        </w:tc>
      </w:tr>
    </w:tbl>
    <w:p w:rsidR="00DC3272" w:rsidRPr="00DC3272" w:rsidRDefault="00DC3272" w:rsidP="00DC327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C3272" w:rsidRPr="00DC3272" w:rsidRDefault="00DC3272" w:rsidP="00DC3272">
      <w:pPr>
        <w:spacing w:after="0" w:line="240" w:lineRule="auto"/>
        <w:ind w:firstLine="1080"/>
        <w:jc w:val="both"/>
        <w:rPr>
          <w:rFonts w:ascii="Times New Roman" w:hAnsi="Times New Roman" w:cs="Times New Roman"/>
          <w:snapToGrid w:val="0"/>
          <w:sz w:val="28"/>
          <w:szCs w:val="28"/>
        </w:rPr>
        <w:sectPr w:rsidR="00DC3272" w:rsidRPr="00DC3272" w:rsidSect="00DC3272">
          <w:footerReference w:type="even" r:id="rId11"/>
          <w:footerReference w:type="default" r:id="rId12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DC3272" w:rsidRPr="00DC3272" w:rsidRDefault="00DC3272" w:rsidP="00DC327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DC3272" w:rsidRDefault="00DC3272" w:rsidP="00DC32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napToGrid w:val="0"/>
          <w:sz w:val="28"/>
          <w:szCs w:val="28"/>
        </w:rPr>
      </w:pPr>
      <w:r w:rsidRPr="00DC3272">
        <w:rPr>
          <w:rFonts w:ascii="Times New Roman" w:hAnsi="Times New Roman" w:cs="Times New Roman"/>
          <w:sz w:val="28"/>
          <w:szCs w:val="28"/>
        </w:rPr>
        <w:t xml:space="preserve">к  Порядку  </w:t>
      </w:r>
      <w:r w:rsidRPr="00DC3272">
        <w:rPr>
          <w:rFonts w:ascii="Times New Roman" w:hAnsi="Times New Roman" w:cs="Times New Roman"/>
          <w:snapToGrid w:val="0"/>
          <w:sz w:val="28"/>
          <w:szCs w:val="28"/>
        </w:rPr>
        <w:t>осуществления мониторинга соблюдения</w:t>
      </w:r>
    </w:p>
    <w:p w:rsidR="00DC3272" w:rsidRDefault="00DC3272" w:rsidP="00DC32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napToGrid w:val="0"/>
          <w:sz w:val="28"/>
          <w:szCs w:val="28"/>
        </w:rPr>
      </w:pPr>
      <w:r w:rsidRPr="00DC3272">
        <w:rPr>
          <w:rFonts w:ascii="Times New Roman" w:hAnsi="Times New Roman" w:cs="Times New Roman"/>
          <w:snapToGrid w:val="0"/>
          <w:sz w:val="28"/>
          <w:szCs w:val="28"/>
        </w:rPr>
        <w:t xml:space="preserve"> органами местного самоуправления городского и сельских поселений </w:t>
      </w:r>
    </w:p>
    <w:p w:rsidR="00DC3272" w:rsidRDefault="00DC3272" w:rsidP="00DC32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napToGrid w:val="0"/>
          <w:sz w:val="28"/>
          <w:szCs w:val="28"/>
        </w:rPr>
      </w:pPr>
      <w:r w:rsidRPr="00DC3272">
        <w:rPr>
          <w:rFonts w:ascii="Times New Roman" w:hAnsi="Times New Roman" w:cs="Times New Roman"/>
          <w:snapToGrid w:val="0"/>
          <w:sz w:val="28"/>
          <w:szCs w:val="28"/>
        </w:rPr>
        <w:t>Богучарского муниципального района требований бюджетного</w:t>
      </w:r>
    </w:p>
    <w:p w:rsidR="00DC3272" w:rsidRDefault="00DC3272" w:rsidP="00DC32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napToGrid w:val="0"/>
          <w:sz w:val="28"/>
          <w:szCs w:val="28"/>
        </w:rPr>
      </w:pPr>
      <w:r w:rsidRPr="00DC3272">
        <w:rPr>
          <w:rFonts w:ascii="Times New Roman" w:hAnsi="Times New Roman" w:cs="Times New Roman"/>
          <w:snapToGrid w:val="0"/>
          <w:sz w:val="28"/>
          <w:szCs w:val="28"/>
        </w:rPr>
        <w:t xml:space="preserve"> законодательства  и  оценки качества организации  и  </w:t>
      </w:r>
    </w:p>
    <w:p w:rsidR="00DC3272" w:rsidRPr="00DC3272" w:rsidRDefault="00DC3272" w:rsidP="00DC327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3272">
        <w:rPr>
          <w:rFonts w:ascii="Times New Roman" w:hAnsi="Times New Roman" w:cs="Times New Roman"/>
          <w:snapToGrid w:val="0"/>
          <w:sz w:val="28"/>
          <w:szCs w:val="28"/>
        </w:rPr>
        <w:t>осуществления бюджетного процесса</w:t>
      </w:r>
    </w:p>
    <w:p w:rsidR="00DC3272" w:rsidRPr="00DC3272" w:rsidRDefault="00DC3272" w:rsidP="00DC32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272">
        <w:rPr>
          <w:rFonts w:ascii="Times New Roman" w:hAnsi="Times New Roman" w:cs="Times New Roman"/>
          <w:b/>
          <w:sz w:val="28"/>
          <w:szCs w:val="28"/>
        </w:rPr>
        <w:t>ПОКАЗАТЕЛИ,</w:t>
      </w:r>
    </w:p>
    <w:p w:rsidR="00DC3272" w:rsidRPr="00DC3272" w:rsidRDefault="00DC3272" w:rsidP="00DC32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272">
        <w:rPr>
          <w:rFonts w:ascii="Times New Roman" w:hAnsi="Times New Roman" w:cs="Times New Roman"/>
          <w:b/>
          <w:sz w:val="28"/>
          <w:szCs w:val="28"/>
        </w:rPr>
        <w:t xml:space="preserve">используемые для целей мониторинга соблюдения органами местного самоуправления </w:t>
      </w:r>
    </w:p>
    <w:p w:rsidR="00DC3272" w:rsidRPr="00DC3272" w:rsidRDefault="00DC3272" w:rsidP="00DC32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272">
        <w:rPr>
          <w:rFonts w:ascii="Times New Roman" w:hAnsi="Times New Roman" w:cs="Times New Roman"/>
          <w:b/>
          <w:sz w:val="28"/>
          <w:szCs w:val="28"/>
        </w:rPr>
        <w:t xml:space="preserve">городского и сельских поселений Богучарского муниципального района требований бюджетного законодательства  </w:t>
      </w:r>
    </w:p>
    <w:p w:rsidR="00DC3272" w:rsidRPr="00DC3272" w:rsidRDefault="00DC3272" w:rsidP="00DC32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272">
        <w:rPr>
          <w:rFonts w:ascii="Times New Roman" w:hAnsi="Times New Roman" w:cs="Times New Roman"/>
          <w:b/>
          <w:sz w:val="28"/>
          <w:szCs w:val="28"/>
        </w:rPr>
        <w:t>и  оценки качества организации  и  осуществления бюджетного процесса</w:t>
      </w:r>
    </w:p>
    <w:p w:rsidR="00DC3272" w:rsidRPr="00DC3272" w:rsidRDefault="00DC3272" w:rsidP="00DC32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5009" w:type="pct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2501"/>
        <w:gridCol w:w="5054"/>
        <w:gridCol w:w="2415"/>
        <w:gridCol w:w="3885"/>
      </w:tblGrid>
      <w:tr w:rsidR="00DC3272" w:rsidRPr="00DC3272" w:rsidTr="008374ED">
        <w:trPr>
          <w:trHeight w:val="677"/>
        </w:trPr>
        <w:tc>
          <w:tcPr>
            <w:tcW w:w="496" w:type="pct"/>
            <w:shd w:val="clear" w:color="auto" w:fill="auto"/>
            <w:vAlign w:val="center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b/>
                <w:sz w:val="24"/>
                <w:szCs w:val="24"/>
              </w:rPr>
              <w:t>Номер индикатора п\п</w:t>
            </w:r>
          </w:p>
        </w:tc>
        <w:tc>
          <w:tcPr>
            <w:tcW w:w="813" w:type="pct"/>
            <w:shd w:val="clear" w:color="auto" w:fill="auto"/>
            <w:vAlign w:val="center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индикатора</w:t>
            </w:r>
          </w:p>
        </w:tc>
        <w:tc>
          <w:tcPr>
            <w:tcW w:w="1643" w:type="pct"/>
            <w:shd w:val="clear" w:color="auto" w:fill="auto"/>
            <w:vAlign w:val="center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b/>
                <w:sz w:val="24"/>
                <w:szCs w:val="24"/>
              </w:rPr>
              <w:t>Формула расчета значения индикатора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b/>
                <w:sz w:val="24"/>
                <w:szCs w:val="24"/>
              </w:rPr>
              <w:t>Балльная оценка индикатора</w:t>
            </w:r>
          </w:p>
        </w:tc>
        <w:tc>
          <w:tcPr>
            <w:tcW w:w="1263" w:type="pct"/>
            <w:tcBorders>
              <w:bottom w:val="single" w:sz="4" w:space="0" w:color="auto"/>
            </w:tcBorders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b/>
                <w:sz w:val="24"/>
                <w:szCs w:val="24"/>
              </w:rPr>
              <w:t>База для расчета</w:t>
            </w:r>
          </w:p>
        </w:tc>
      </w:tr>
      <w:tr w:rsidR="00DC3272" w:rsidRPr="00DC3272" w:rsidTr="008374ED">
        <w:tc>
          <w:tcPr>
            <w:tcW w:w="496" w:type="pct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13" w:type="pct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43" w:type="pct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5" w:type="pct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63" w:type="pct"/>
            <w:tcBorders>
              <w:bottom w:val="single" w:sz="4" w:space="0" w:color="auto"/>
            </w:tcBorders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C3272" w:rsidRPr="00DC3272" w:rsidTr="008374ED">
        <w:trPr>
          <w:trHeight w:val="394"/>
        </w:trPr>
        <w:tc>
          <w:tcPr>
            <w:tcW w:w="3737" w:type="pct"/>
            <w:gridSpan w:val="4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b/>
                <w:sz w:val="24"/>
                <w:szCs w:val="24"/>
              </w:rPr>
              <w:t>Часть 1. Требования Бюджетного кодекса Российской Федерации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3272" w:rsidRPr="00DC3272" w:rsidTr="008374ED">
        <w:trPr>
          <w:trHeight w:val="840"/>
        </w:trPr>
        <w:tc>
          <w:tcPr>
            <w:tcW w:w="496" w:type="pct"/>
            <w:tcBorders>
              <w:bottom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13" w:type="pct"/>
            <w:tcBorders>
              <w:bottom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Соблюдение требований статьи 92.1 Бюджетного кодекса Российской Федерации по предельному объему дефицита бюджета поселения</w:t>
            </w:r>
          </w:p>
        </w:tc>
        <w:tc>
          <w:tcPr>
            <w:tcW w:w="1643" w:type="pct"/>
            <w:tcBorders>
              <w:bottom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1i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A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/(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i 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), 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i 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– фактический размер  дефицита бюджета     i-го поселения на конец отчетного периода;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i 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– фактический объем доходов бюджета i-го поселения на конец отчетного периода;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i 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– фактический объем безвозмездных поступлений i-го поселения на конец отчетного периода;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=1, если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&lt;=0,10</w:t>
            </w:r>
            <w:r w:rsidRPr="00DC3272">
              <w:rPr>
                <w:rStyle w:val="a8"/>
                <w:rFonts w:ascii="Times New Roman" w:hAnsi="Times New Roman" w:cs="Times New Roman"/>
                <w:sz w:val="24"/>
                <w:szCs w:val="24"/>
              </w:rPr>
              <w:footnoteReference w:id="1"/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(0,05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1,</w:t>
            </w:r>
            <w:r w:rsidRPr="00DC3272">
              <w:rPr>
                <w:rStyle w:val="a8"/>
                <w:rFonts w:ascii="Times New Roman" w:hAnsi="Times New Roman" w:cs="Times New Roman"/>
                <w:sz w:val="24"/>
                <w:szCs w:val="24"/>
              </w:rPr>
              <w:footnoteReference w:id="2"/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=0, если                 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&gt;0,10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(0,05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1, 2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63" w:type="pct"/>
            <w:tcBorders>
              <w:bottom w:val="single" w:sz="4" w:space="0" w:color="auto"/>
            </w:tcBorders>
          </w:tcPr>
          <w:p w:rsidR="00DC3272" w:rsidRPr="00DC3272" w:rsidRDefault="00DC3272" w:rsidP="00DC3272">
            <w:pPr>
              <w:pStyle w:val="a9"/>
              <w:spacing w:before="0" w:beforeAutospacing="0" w:after="0" w:afterAutospacing="0"/>
            </w:pPr>
            <w:r w:rsidRPr="00DC3272">
              <w:t xml:space="preserve">Данные отчета об исполнении </w:t>
            </w:r>
            <w:bookmarkStart w:id="6" w:name="YANDEX_85"/>
            <w:bookmarkEnd w:id="6"/>
            <w:r w:rsidRPr="00DC3272">
              <w:fldChar w:fldCharType="begin"/>
            </w:r>
            <w:r w:rsidRPr="00DC3272">
              <w:instrText xml:space="preserve"> HYPERLINK 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\l "YANDEX_84" </w:instrText>
            </w:r>
            <w:r w:rsidRPr="00DC3272">
              <w:fldChar w:fldCharType="end"/>
            </w:r>
            <w:r w:rsidRPr="00DC3272">
              <w:rPr>
                <w:rStyle w:val="highlighthighlightactive"/>
              </w:rPr>
              <w:t> бюджета </w:t>
            </w:r>
            <w:hyperlink r:id="rId13" w:anchor="YANDEX_86" w:history="1"/>
            <w:r w:rsidRPr="00DC3272">
              <w:t xml:space="preserve"> </w:t>
            </w:r>
            <w:bookmarkStart w:id="7" w:name="YANDEX_86"/>
            <w:bookmarkEnd w:id="7"/>
            <w:r w:rsidRPr="00DC3272">
              <w:fldChar w:fldCharType="begin"/>
            </w:r>
            <w:r w:rsidRPr="00DC3272">
              <w:instrText xml:space="preserve"> HYPERLINK 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\l "YANDEX_85" </w:instrText>
            </w:r>
            <w:r w:rsidRPr="00DC3272">
              <w:fldChar w:fldCharType="end"/>
            </w:r>
            <w:r w:rsidRPr="00DC3272">
              <w:rPr>
                <w:rStyle w:val="highlighthighlightactive"/>
              </w:rPr>
              <w:t> поселения </w:t>
            </w:r>
            <w:hyperlink r:id="rId14" w:anchor="YANDEX_87" w:history="1"/>
            <w:r w:rsidRPr="00DC3272">
              <w:t xml:space="preserve">; 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272" w:rsidRPr="00DC3272" w:rsidTr="008374ED">
        <w:tc>
          <w:tcPr>
            <w:tcW w:w="496" w:type="pct"/>
            <w:tcBorders>
              <w:bottom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13" w:type="pct"/>
            <w:tcBorders>
              <w:bottom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требований статьи 107 Бюджетного кодекса Российской 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Федерации по предельному объему муниципального долга</w:t>
            </w:r>
          </w:p>
        </w:tc>
        <w:tc>
          <w:tcPr>
            <w:tcW w:w="1643" w:type="pct"/>
            <w:tcBorders>
              <w:bottom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2i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/( 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B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), 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i  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– фактический объем муниципального долга i-го поселения на конец отчетного периода;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– Объем доходов бюджета i-го поселения на конец отчетного периода;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– Объем безвозмездных поступлений i-го поселения на конец отчетного периода;</w:t>
            </w:r>
          </w:p>
        </w:tc>
        <w:tc>
          <w:tcPr>
            <w:tcW w:w="785" w:type="pct"/>
            <w:tcBorders>
              <w:bottom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=1, если 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&lt;=1 (0,5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=0, если 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&gt;1 (0,5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pct"/>
            <w:tcBorders>
              <w:bottom w:val="single" w:sz="4" w:space="0" w:color="auto"/>
            </w:tcBorders>
          </w:tcPr>
          <w:p w:rsidR="00DC3272" w:rsidRPr="00DC3272" w:rsidRDefault="00DC3272" w:rsidP="00DC3272">
            <w:pPr>
              <w:pStyle w:val="a9"/>
              <w:spacing w:before="0" w:beforeAutospacing="0" w:after="0" w:afterAutospacing="0"/>
            </w:pPr>
            <w:r w:rsidRPr="00DC3272">
              <w:lastRenderedPageBreak/>
              <w:t xml:space="preserve">Данные отчета об исполнении </w:t>
            </w:r>
            <w:hyperlink r:id="rId15" w:anchor="YANDEX_84" w:history="1"/>
            <w:r w:rsidRPr="00DC3272">
              <w:rPr>
                <w:rStyle w:val="highlighthighlightactive"/>
              </w:rPr>
              <w:t> бюджета </w:t>
            </w:r>
            <w:hyperlink r:id="rId16" w:anchor="YANDEX_86" w:history="1"/>
            <w:r w:rsidRPr="00DC3272">
              <w:t xml:space="preserve"> </w:t>
            </w:r>
            <w:hyperlink r:id="rId17" w:anchor="YANDEX_85" w:history="1"/>
            <w:r w:rsidRPr="00DC3272">
              <w:rPr>
                <w:rStyle w:val="highlighthighlightactive"/>
              </w:rPr>
              <w:t> поселения </w:t>
            </w:r>
            <w:hyperlink r:id="rId18" w:anchor="YANDEX_87" w:history="1"/>
            <w:r w:rsidRPr="00DC3272">
              <w:t xml:space="preserve">; 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272" w:rsidRPr="00DC3272" w:rsidTr="008374ED">
        <w:tc>
          <w:tcPr>
            <w:tcW w:w="496" w:type="pct"/>
            <w:tcBorders>
              <w:top w:val="nil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813" w:type="pct"/>
            <w:tcBorders>
              <w:top w:val="nil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Соблюдение верхнего предела  муниципального долга, установленного решением о бюджете на соответствующий финансовый год</w:t>
            </w:r>
          </w:p>
        </w:tc>
        <w:tc>
          <w:tcPr>
            <w:tcW w:w="1643" w:type="pct"/>
            <w:tcBorders>
              <w:top w:val="nil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=А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/B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, где: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– фактический объем муниципального долга i-го поселения на конец отчетного года;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– верхний предел муниципального долга i-го поселения, установленный решением о бюджете на соответствующий финансовый год</w:t>
            </w:r>
          </w:p>
        </w:tc>
        <w:tc>
          <w:tcPr>
            <w:tcW w:w="785" w:type="pct"/>
            <w:tcBorders>
              <w:top w:val="nil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=1, если 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&lt;=1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=0, если 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&gt;1</w:t>
            </w:r>
          </w:p>
        </w:tc>
        <w:tc>
          <w:tcPr>
            <w:tcW w:w="1263" w:type="pct"/>
            <w:tcBorders>
              <w:top w:val="nil"/>
            </w:tcBorders>
          </w:tcPr>
          <w:p w:rsidR="00DC3272" w:rsidRPr="00DC3272" w:rsidRDefault="00DC3272" w:rsidP="00DC3272">
            <w:pPr>
              <w:pStyle w:val="a9"/>
              <w:spacing w:before="0" w:beforeAutospacing="0" w:after="0" w:afterAutospacing="0"/>
            </w:pPr>
            <w:r w:rsidRPr="00DC3272">
              <w:t xml:space="preserve">Данные отчета об исполнении </w:t>
            </w:r>
            <w:hyperlink r:id="rId19" w:anchor="YANDEX_84" w:history="1"/>
            <w:r w:rsidRPr="00DC3272">
              <w:rPr>
                <w:rStyle w:val="highlighthighlightactive"/>
              </w:rPr>
              <w:t> бюджета </w:t>
            </w:r>
            <w:hyperlink r:id="rId20" w:anchor="YANDEX_86" w:history="1"/>
            <w:r w:rsidRPr="00DC3272">
              <w:t xml:space="preserve"> </w:t>
            </w:r>
            <w:hyperlink r:id="rId21" w:anchor="YANDEX_85" w:history="1"/>
            <w:r w:rsidRPr="00DC3272">
              <w:rPr>
                <w:rStyle w:val="highlighthighlightactive"/>
              </w:rPr>
              <w:t> поселения </w:t>
            </w:r>
            <w:hyperlink r:id="rId22" w:anchor="YANDEX_87" w:history="1"/>
            <w:r w:rsidRPr="00DC3272">
              <w:t xml:space="preserve">; 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272" w:rsidRPr="00DC3272" w:rsidTr="008374ED">
        <w:tc>
          <w:tcPr>
            <w:tcW w:w="496" w:type="pct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13" w:type="pct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требований статьи 111 Бюджетного кодекса Российской Федерации по предельному объему расходов на обслуживание муниципального долга </w:t>
            </w:r>
          </w:p>
        </w:tc>
        <w:tc>
          <w:tcPr>
            <w:tcW w:w="1643" w:type="pct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=А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/( Б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- B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),  где: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i 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– фактический объем расходов на обслуживание муниципального долга i-го поселения на конец отчетного периода;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– фактический  объем расходов бюджета i-го поселения на конец отчетного периода;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– фактический объем расходов i-го поселения, осуществляемых за счет субвенций, предоставляемых из бюджетов другого уровня, на конец отчетного периода </w:t>
            </w:r>
          </w:p>
        </w:tc>
        <w:tc>
          <w:tcPr>
            <w:tcW w:w="785" w:type="pct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&lt;=1, если 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&lt;=0,15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&lt;=0, если 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&gt;0,15</w:t>
            </w:r>
          </w:p>
        </w:tc>
        <w:tc>
          <w:tcPr>
            <w:tcW w:w="1263" w:type="pct"/>
          </w:tcPr>
          <w:p w:rsidR="00DC3272" w:rsidRPr="00DC3272" w:rsidRDefault="00DC3272" w:rsidP="00DC3272">
            <w:pPr>
              <w:pStyle w:val="a9"/>
              <w:spacing w:before="0" w:beforeAutospacing="0" w:after="0" w:afterAutospacing="0"/>
            </w:pPr>
            <w:r w:rsidRPr="00DC3272">
              <w:t xml:space="preserve">Данные отчета об исполнении </w:t>
            </w:r>
            <w:hyperlink r:id="rId23" w:anchor="YANDEX_84" w:history="1"/>
            <w:r w:rsidRPr="00DC3272">
              <w:rPr>
                <w:rStyle w:val="highlighthighlightactive"/>
              </w:rPr>
              <w:t> бюджета </w:t>
            </w:r>
            <w:hyperlink r:id="rId24" w:anchor="YANDEX_86" w:history="1"/>
            <w:r w:rsidRPr="00DC3272">
              <w:t xml:space="preserve"> </w:t>
            </w:r>
            <w:hyperlink r:id="rId25" w:anchor="YANDEX_85" w:history="1"/>
            <w:r w:rsidRPr="00DC3272">
              <w:rPr>
                <w:rStyle w:val="highlighthighlightactive"/>
              </w:rPr>
              <w:t> поселения </w:t>
            </w:r>
            <w:hyperlink r:id="rId26" w:anchor="YANDEX_87" w:history="1"/>
            <w:r w:rsidRPr="00DC3272">
              <w:t xml:space="preserve">; 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272" w:rsidRPr="00DC3272" w:rsidTr="008374ED">
        <w:tc>
          <w:tcPr>
            <w:tcW w:w="496" w:type="pct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</w:tc>
        <w:tc>
          <w:tcPr>
            <w:tcW w:w="813" w:type="pct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требований статьи 106 Бюджетного кодекса Российской Федерации по предельному объему муниципальных заимствований </w:t>
            </w:r>
          </w:p>
        </w:tc>
        <w:tc>
          <w:tcPr>
            <w:tcW w:w="1643" w:type="pct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=А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/(Б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i 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+ B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),  где: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i 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– фактический объем заимствований i-го поселения в отчетном периоде;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– размер дефицита местного бюджета на конец отчетного периода i-го поселения;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– сумма, направляемая в отчетном периоде на погашение долговых обязательств i-го поселения</w:t>
            </w:r>
          </w:p>
        </w:tc>
        <w:tc>
          <w:tcPr>
            <w:tcW w:w="785" w:type="pct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=1, если 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&lt;=1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=0, если 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&gt;1</w:t>
            </w:r>
          </w:p>
        </w:tc>
        <w:tc>
          <w:tcPr>
            <w:tcW w:w="1263" w:type="pct"/>
          </w:tcPr>
          <w:p w:rsidR="00DC3272" w:rsidRPr="00DC3272" w:rsidRDefault="00DC3272" w:rsidP="00DC3272">
            <w:pPr>
              <w:pStyle w:val="a9"/>
              <w:spacing w:before="0" w:beforeAutospacing="0" w:after="0" w:afterAutospacing="0"/>
            </w:pPr>
            <w:r w:rsidRPr="00DC3272">
              <w:t xml:space="preserve">Данные отчета об исполнении </w:t>
            </w:r>
            <w:hyperlink r:id="rId27" w:anchor="YANDEX_84" w:history="1"/>
            <w:r w:rsidRPr="00DC3272">
              <w:rPr>
                <w:rStyle w:val="highlighthighlightactive"/>
              </w:rPr>
              <w:t> бюджета </w:t>
            </w:r>
            <w:hyperlink r:id="rId28" w:anchor="YANDEX_86" w:history="1"/>
            <w:r w:rsidRPr="00DC3272">
              <w:t xml:space="preserve"> </w:t>
            </w:r>
            <w:hyperlink r:id="rId29" w:anchor="YANDEX_85" w:history="1"/>
            <w:r w:rsidRPr="00DC3272">
              <w:rPr>
                <w:rStyle w:val="highlighthighlightactive"/>
              </w:rPr>
              <w:t> поселения </w:t>
            </w:r>
            <w:hyperlink r:id="rId30" w:anchor="YANDEX_87" w:history="1"/>
            <w:r w:rsidRPr="00DC3272">
              <w:t xml:space="preserve">; 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272" w:rsidRPr="00DC3272" w:rsidTr="008374ED">
        <w:tc>
          <w:tcPr>
            <w:tcW w:w="496" w:type="pct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813" w:type="pct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установленных Правительством Воронежской области 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нормативов формирования расходов на оплату труда (с начислениями) депутатов, выборных должностных лиц местного самоуправления, осуществляющих свои полномочия на постоянной основе , муниципальных служащих в органах местного самоуправления на содержание органов местного самоуправления </w:t>
            </w:r>
          </w:p>
        </w:tc>
        <w:tc>
          <w:tcPr>
            <w:tcW w:w="1643" w:type="pct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=А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/Б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i 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,  где: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i 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–Расходы на оплату труда (с начислениями) депутатов, выборных должностных лиц местного самоуправления, осуществляющих 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свои полномочия на постоянной основе , муниципальных служащих в органах местного самоуправления на содержание органов местного самоуправления i-го поселения на конец отчетного периода;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– норматив формирования расходов на оплату труда (с начислениями) депутатов, выборных должностных лиц местного самоуправления, осуществляющих свои полномочия на постоянной основе , муниципальных служащих в органах местного самоуправления на содержание органов местного самоуправления i-го поселения, утвержденный департаментом финансово-бюджетной политики Воронежской области</w:t>
            </w:r>
          </w:p>
        </w:tc>
        <w:tc>
          <w:tcPr>
            <w:tcW w:w="785" w:type="pct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=1, если 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&lt;=1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=0, если 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&gt;1</w:t>
            </w:r>
          </w:p>
        </w:tc>
        <w:tc>
          <w:tcPr>
            <w:tcW w:w="1263" w:type="pct"/>
          </w:tcPr>
          <w:p w:rsidR="00DC3272" w:rsidRPr="00DC3272" w:rsidRDefault="00DC3272" w:rsidP="00DC3272">
            <w:pPr>
              <w:pStyle w:val="a9"/>
              <w:spacing w:before="0" w:beforeAutospacing="0" w:after="0" w:afterAutospacing="0"/>
            </w:pPr>
            <w:r w:rsidRPr="00DC3272">
              <w:t xml:space="preserve">Данные отчета об исполнении </w:t>
            </w:r>
            <w:hyperlink r:id="rId31" w:anchor="YANDEX_84" w:history="1"/>
            <w:r w:rsidRPr="00DC3272">
              <w:rPr>
                <w:rStyle w:val="highlighthighlightactive"/>
              </w:rPr>
              <w:t> бюджета </w:t>
            </w:r>
            <w:hyperlink r:id="rId32" w:anchor="YANDEX_86" w:history="1"/>
            <w:r w:rsidRPr="00DC3272">
              <w:t xml:space="preserve"> </w:t>
            </w:r>
            <w:hyperlink r:id="rId33" w:anchor="YANDEX_85" w:history="1"/>
            <w:r w:rsidRPr="00DC3272">
              <w:rPr>
                <w:rStyle w:val="highlighthighlightactive"/>
              </w:rPr>
              <w:t> поселения </w:t>
            </w:r>
            <w:hyperlink r:id="rId34" w:anchor="YANDEX_87" w:history="1"/>
            <w:r w:rsidRPr="00DC3272">
              <w:t xml:space="preserve">; 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272" w:rsidRPr="00DC3272" w:rsidTr="008374ED">
        <w:tc>
          <w:tcPr>
            <w:tcW w:w="3737" w:type="pct"/>
            <w:gridSpan w:val="4"/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Часть 2. Условия качества управления бюджетами поселений</w:t>
            </w:r>
          </w:p>
        </w:tc>
        <w:tc>
          <w:tcPr>
            <w:tcW w:w="1263" w:type="pct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3272" w:rsidRPr="00DC3272" w:rsidTr="00837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Удельный вес расходов бюджета, формируемых в рамках программ, в общем объеме расходов бюджета поселений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= А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i 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/ Б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, где: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– Объем расходов  i-го поселения по расходам, формируемым в рамках муниципальных целевых программ и ведомственных программ, в отчетном финансовом году;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– объем расходов i-го поселения в отчетном финансовом году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=5, если 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=0,10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=2, если 0,3&lt;=Р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&lt;0,6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=-1, если 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&lt; 0,10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В рамках программ 100%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272" w:rsidRPr="00DC3272" w:rsidTr="00837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показателей уточненного плана по налоговым и неналоговым доходам поселения к 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показателям первоначального плана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= А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/Б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, где: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– уточненный план в соответствии с решением о бюджете на конец отчетного периода по налоговым и неналоговым доходам в i-м поселении;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– первоначальный план в соответствии с 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решением о бюджете на отчетный финансовый год по налоговым и  неналоговым доходам в i-м поселении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=1, если           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0,95&lt;=Р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&lt;=1,05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=0,5, если 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0,85&lt;=Р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&lt;0,95; 1,05&lt;Р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&lt;=1,15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=0, если 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&lt;0,85; 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&gt;1,15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Показатели утвержденные решением о бюджете сельского поселения</w:t>
            </w:r>
          </w:p>
        </w:tc>
      </w:tr>
      <w:tr w:rsidR="00DC3272" w:rsidRPr="00DC3272" w:rsidTr="00837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Наличие просроченной кредиторской задолженности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=А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, где: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– объем просроченной кредиторской задолженности в i-м муниципальном образовании на конец отчетного периода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=-1, если 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9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&gt;0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272" w:rsidRPr="00DC3272" w:rsidTr="00837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 информации  на официальном сайте администрации муниципального образования проекта бюджета поселения, решения об утверждении бюджета поселений, годового отчета о его исполнении, ежеквартальных сведений о ходе исполнения бюджета поселений и о численности муниципальных служащих органов местного самоуправления, работников муниципальных учреждений с указанием фактических затрат на их денежное 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= П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i 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+ Б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+ О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+ С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+ Ч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, где: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– размещение на официальном сайте администрации поселения проекта местного бюджета (+1);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– размещение  на официальном сайте администрации муниципального образования решения об утверждении местного бюджета на отчетный финансовый год (+1);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– размещение  на официальном сайте администрации муниципального образования годового отчета об  исполнении местного бюджета;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– размещение на официальном сайте администрации муниципального образования ежеквартальных сведений о ходе исполнения местного бюджета (+1);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– размещение  на официальном сайте администрации поселения ежеквартальных сведений о численности муниципальных служащих органов местного самоуправления, работников муниципальных учреждений с указанием фактических затрат на их денежное содержание(+1)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О10=5, если 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=5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О10=4, если 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&lt;4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О10=3, если 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=3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О10=2,если 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= 2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О10=1,если 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= 1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О10=0,если 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3272" w:rsidRPr="00DC3272" w:rsidTr="00837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правовой акт, содержащий порядок проведения публичных слушаний по проекту бюджета </w:t>
            </w:r>
          </w:p>
        </w:tc>
        <w:tc>
          <w:tcPr>
            <w:tcW w:w="1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= А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, где: 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 – наличие муниципального правового акта, содержащего порядок проведения публичных слушаний по проекту бюджета 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 xml:space="preserve">=1,0, если 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муниципальный правовой акт принят</w:t>
            </w:r>
          </w:p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C327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11</w:t>
            </w:r>
            <w:r w:rsidRPr="00DC3272">
              <w:rPr>
                <w:rFonts w:ascii="Times New Roman" w:hAnsi="Times New Roman" w:cs="Times New Roman"/>
                <w:sz w:val="24"/>
                <w:szCs w:val="24"/>
              </w:rPr>
              <w:t>=0,если муниципальный акт не принят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272" w:rsidRPr="00DC3272" w:rsidRDefault="00DC3272" w:rsidP="00DC32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3272" w:rsidRPr="00DC3272" w:rsidRDefault="00DC3272" w:rsidP="00DC32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3272" w:rsidRPr="00DC3272" w:rsidRDefault="00DC3272" w:rsidP="00DC32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C3272" w:rsidRPr="00DC3272" w:rsidRDefault="00DC3272" w:rsidP="00DC32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1BB7" w:rsidRPr="00DC3272" w:rsidRDefault="002C1BB7" w:rsidP="00DC3272">
      <w:pPr>
        <w:pStyle w:val="Default"/>
        <w:ind w:firstLine="709"/>
        <w:jc w:val="both"/>
        <w:rPr>
          <w:color w:val="auto"/>
          <w:sz w:val="28"/>
          <w:szCs w:val="28"/>
        </w:rPr>
      </w:pPr>
    </w:p>
    <w:sectPr w:rsidR="002C1BB7" w:rsidRPr="00DC3272" w:rsidSect="00DC3272">
      <w:pgSz w:w="16838" w:h="11906" w:orient="landscape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7377" w:rsidRDefault="00207377" w:rsidP="00DC3272">
      <w:pPr>
        <w:spacing w:after="0" w:line="240" w:lineRule="auto"/>
      </w:pPr>
      <w:r>
        <w:separator/>
      </w:r>
    </w:p>
  </w:endnote>
  <w:endnote w:type="continuationSeparator" w:id="0">
    <w:p w:rsidR="00207377" w:rsidRDefault="00207377" w:rsidP="00DC3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272" w:rsidRDefault="00DC3272" w:rsidP="000A20A8">
    <w:pPr>
      <w:pStyle w:val="a4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C3272" w:rsidRDefault="00DC3272" w:rsidP="000A20A8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272" w:rsidRDefault="00DC3272" w:rsidP="000A20A8">
    <w:pPr>
      <w:pStyle w:val="a4"/>
      <w:framePr w:wrap="around" w:vAnchor="text" w:hAnchor="margin" w:xAlign="right" w:y="1"/>
      <w:rPr>
        <w:rStyle w:val="aa"/>
      </w:rPr>
    </w:pPr>
  </w:p>
  <w:p w:rsidR="00DC3272" w:rsidRDefault="00DC3272" w:rsidP="000A20A8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7377" w:rsidRDefault="00207377" w:rsidP="00DC3272">
      <w:pPr>
        <w:spacing w:after="0" w:line="240" w:lineRule="auto"/>
      </w:pPr>
      <w:r>
        <w:separator/>
      </w:r>
    </w:p>
  </w:footnote>
  <w:footnote w:type="continuationSeparator" w:id="0">
    <w:p w:rsidR="00207377" w:rsidRDefault="00207377" w:rsidP="00DC3272">
      <w:pPr>
        <w:spacing w:after="0" w:line="240" w:lineRule="auto"/>
      </w:pPr>
      <w:r>
        <w:continuationSeparator/>
      </w:r>
    </w:p>
  </w:footnote>
  <w:footnote w:id="1">
    <w:p w:rsidR="00DC3272" w:rsidRPr="00B568CD" w:rsidRDefault="00DC3272" w:rsidP="00DC3272">
      <w:pPr>
        <w:pStyle w:val="a6"/>
        <w:rPr>
          <w:lang w:val="ru-RU"/>
        </w:rPr>
      </w:pPr>
      <w:r w:rsidRPr="00B568CD">
        <w:rPr>
          <w:rStyle w:val="a8"/>
        </w:rPr>
        <w:footnoteRef/>
      </w:r>
      <w:r w:rsidRPr="00B568CD">
        <w:rPr>
          <w:lang w:val="ru-RU"/>
        </w:rPr>
        <w:t xml:space="preserve"> Целевое значение может быть превышено в случае утверждения решением о бюджете в составе источников финансирования дефицита местного бюджета поступлений от продажи акций и иных форм участия в капитале, находящихся в собственности муниципального образования, и снижения остатков средств на счетах по учету средств местного бюджета</w:t>
      </w:r>
    </w:p>
  </w:footnote>
  <w:footnote w:id="2">
    <w:p w:rsidR="00DC3272" w:rsidRPr="00B568CD" w:rsidRDefault="00DC3272" w:rsidP="00DC3272">
      <w:pPr>
        <w:pStyle w:val="a6"/>
        <w:rPr>
          <w:lang w:val="ru-RU"/>
        </w:rPr>
      </w:pPr>
      <w:r w:rsidRPr="00B568CD">
        <w:rPr>
          <w:rStyle w:val="a8"/>
        </w:rPr>
        <w:footnoteRef/>
      </w:r>
      <w:r w:rsidRPr="00B568CD">
        <w:rPr>
          <w:lang w:val="ru-RU"/>
        </w:rPr>
        <w:t xml:space="preserve"> Для муниципальных образований, в отношении которых осуществляются меры, предусмотренные пунктом 4 статьи 136 Бюджетного кодекса Российской Федерации.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7B7C7B"/>
    <w:multiLevelType w:val="hybridMultilevel"/>
    <w:tmpl w:val="78B6822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1BB7"/>
    <w:rsid w:val="00003FF5"/>
    <w:rsid w:val="00011E1F"/>
    <w:rsid w:val="000244AB"/>
    <w:rsid w:val="0002477F"/>
    <w:rsid w:val="000378ED"/>
    <w:rsid w:val="0004368E"/>
    <w:rsid w:val="00044EAD"/>
    <w:rsid w:val="00061BFD"/>
    <w:rsid w:val="00067773"/>
    <w:rsid w:val="00067F30"/>
    <w:rsid w:val="00070725"/>
    <w:rsid w:val="000871AC"/>
    <w:rsid w:val="000A1CB1"/>
    <w:rsid w:val="000A5061"/>
    <w:rsid w:val="000B08A4"/>
    <w:rsid w:val="000B1D9C"/>
    <w:rsid w:val="000B4C5C"/>
    <w:rsid w:val="000B58EE"/>
    <w:rsid w:val="000C2C20"/>
    <w:rsid w:val="000C6248"/>
    <w:rsid w:val="000D0EF6"/>
    <w:rsid w:val="000D41A1"/>
    <w:rsid w:val="000D5D96"/>
    <w:rsid w:val="000E14A1"/>
    <w:rsid w:val="000F14A5"/>
    <w:rsid w:val="000F170F"/>
    <w:rsid w:val="000F1BDC"/>
    <w:rsid w:val="000F3063"/>
    <w:rsid w:val="000F76AA"/>
    <w:rsid w:val="00103F68"/>
    <w:rsid w:val="00106AAA"/>
    <w:rsid w:val="0011256E"/>
    <w:rsid w:val="00115A1A"/>
    <w:rsid w:val="001261AE"/>
    <w:rsid w:val="00126411"/>
    <w:rsid w:val="0013205D"/>
    <w:rsid w:val="00137019"/>
    <w:rsid w:val="00143D57"/>
    <w:rsid w:val="00145135"/>
    <w:rsid w:val="00147AA1"/>
    <w:rsid w:val="00151860"/>
    <w:rsid w:val="00153994"/>
    <w:rsid w:val="00162AC3"/>
    <w:rsid w:val="00173FB3"/>
    <w:rsid w:val="00181F55"/>
    <w:rsid w:val="001839DA"/>
    <w:rsid w:val="00183E14"/>
    <w:rsid w:val="00193324"/>
    <w:rsid w:val="00195D96"/>
    <w:rsid w:val="00197065"/>
    <w:rsid w:val="00197D22"/>
    <w:rsid w:val="001A372B"/>
    <w:rsid w:val="001A52D9"/>
    <w:rsid w:val="001B0519"/>
    <w:rsid w:val="001B37C1"/>
    <w:rsid w:val="001C07EC"/>
    <w:rsid w:val="001C0F69"/>
    <w:rsid w:val="001C329A"/>
    <w:rsid w:val="001D2649"/>
    <w:rsid w:val="001D29F6"/>
    <w:rsid w:val="001F185C"/>
    <w:rsid w:val="001F23D4"/>
    <w:rsid w:val="001F30E5"/>
    <w:rsid w:val="001F50EB"/>
    <w:rsid w:val="001F6E6B"/>
    <w:rsid w:val="00200ED5"/>
    <w:rsid w:val="00201E2B"/>
    <w:rsid w:val="002028C5"/>
    <w:rsid w:val="00203AAB"/>
    <w:rsid w:val="00207377"/>
    <w:rsid w:val="00210A8C"/>
    <w:rsid w:val="0021264C"/>
    <w:rsid w:val="0021287A"/>
    <w:rsid w:val="002134A6"/>
    <w:rsid w:val="002235D0"/>
    <w:rsid w:val="002424F6"/>
    <w:rsid w:val="0024278A"/>
    <w:rsid w:val="002433BD"/>
    <w:rsid w:val="00244046"/>
    <w:rsid w:val="00247FAB"/>
    <w:rsid w:val="002502D4"/>
    <w:rsid w:val="00250985"/>
    <w:rsid w:val="002528EF"/>
    <w:rsid w:val="00264453"/>
    <w:rsid w:val="00265F5C"/>
    <w:rsid w:val="002721AB"/>
    <w:rsid w:val="002A1E80"/>
    <w:rsid w:val="002A5174"/>
    <w:rsid w:val="002C1BB7"/>
    <w:rsid w:val="002D00E7"/>
    <w:rsid w:val="002D4D43"/>
    <w:rsid w:val="002D6308"/>
    <w:rsid w:val="002D6E99"/>
    <w:rsid w:val="002E4F1F"/>
    <w:rsid w:val="002F3E61"/>
    <w:rsid w:val="00302453"/>
    <w:rsid w:val="00336FFF"/>
    <w:rsid w:val="0034503D"/>
    <w:rsid w:val="00347DB0"/>
    <w:rsid w:val="00353882"/>
    <w:rsid w:val="00360DFB"/>
    <w:rsid w:val="0036320E"/>
    <w:rsid w:val="003672EB"/>
    <w:rsid w:val="003802C8"/>
    <w:rsid w:val="003929CA"/>
    <w:rsid w:val="00394757"/>
    <w:rsid w:val="003976FF"/>
    <w:rsid w:val="003A7177"/>
    <w:rsid w:val="003B4C17"/>
    <w:rsid w:val="003C154E"/>
    <w:rsid w:val="003D0FF4"/>
    <w:rsid w:val="003D35EB"/>
    <w:rsid w:val="003D3B88"/>
    <w:rsid w:val="003E3ACB"/>
    <w:rsid w:val="003E62C1"/>
    <w:rsid w:val="003E7CAE"/>
    <w:rsid w:val="003F26D7"/>
    <w:rsid w:val="003F5728"/>
    <w:rsid w:val="00406429"/>
    <w:rsid w:val="004069F3"/>
    <w:rsid w:val="00407696"/>
    <w:rsid w:val="00411F9F"/>
    <w:rsid w:val="00415023"/>
    <w:rsid w:val="004156F1"/>
    <w:rsid w:val="004214C3"/>
    <w:rsid w:val="00424960"/>
    <w:rsid w:val="004266A0"/>
    <w:rsid w:val="00434BB3"/>
    <w:rsid w:val="00436F2A"/>
    <w:rsid w:val="00441CC5"/>
    <w:rsid w:val="00444A27"/>
    <w:rsid w:val="0045317B"/>
    <w:rsid w:val="0045368A"/>
    <w:rsid w:val="00455600"/>
    <w:rsid w:val="00470A45"/>
    <w:rsid w:val="004743F6"/>
    <w:rsid w:val="00475105"/>
    <w:rsid w:val="00477E53"/>
    <w:rsid w:val="00481911"/>
    <w:rsid w:val="00482285"/>
    <w:rsid w:val="00482CAB"/>
    <w:rsid w:val="00491811"/>
    <w:rsid w:val="0049423D"/>
    <w:rsid w:val="00495BF0"/>
    <w:rsid w:val="004B0219"/>
    <w:rsid w:val="004B32C7"/>
    <w:rsid w:val="004B7AAC"/>
    <w:rsid w:val="004C70B3"/>
    <w:rsid w:val="004D3193"/>
    <w:rsid w:val="004D3B0D"/>
    <w:rsid w:val="004D6D25"/>
    <w:rsid w:val="004D77E0"/>
    <w:rsid w:val="004E5572"/>
    <w:rsid w:val="004E6027"/>
    <w:rsid w:val="004E6485"/>
    <w:rsid w:val="004E69A1"/>
    <w:rsid w:val="004E7809"/>
    <w:rsid w:val="004F6C05"/>
    <w:rsid w:val="00502B52"/>
    <w:rsid w:val="0050344F"/>
    <w:rsid w:val="00514319"/>
    <w:rsid w:val="005145F3"/>
    <w:rsid w:val="00514B24"/>
    <w:rsid w:val="00521559"/>
    <w:rsid w:val="00525B37"/>
    <w:rsid w:val="00531C07"/>
    <w:rsid w:val="00532037"/>
    <w:rsid w:val="005529C2"/>
    <w:rsid w:val="005604DF"/>
    <w:rsid w:val="00560C31"/>
    <w:rsid w:val="0056150D"/>
    <w:rsid w:val="00570EDE"/>
    <w:rsid w:val="00577172"/>
    <w:rsid w:val="005A2D6A"/>
    <w:rsid w:val="005A36C1"/>
    <w:rsid w:val="005A42FD"/>
    <w:rsid w:val="005C0FCA"/>
    <w:rsid w:val="005D6D8D"/>
    <w:rsid w:val="005E2B8E"/>
    <w:rsid w:val="005E7ACC"/>
    <w:rsid w:val="005F14E1"/>
    <w:rsid w:val="005F55D4"/>
    <w:rsid w:val="00605949"/>
    <w:rsid w:val="00611877"/>
    <w:rsid w:val="00617A0F"/>
    <w:rsid w:val="00617B81"/>
    <w:rsid w:val="00632440"/>
    <w:rsid w:val="00633397"/>
    <w:rsid w:val="00640FDB"/>
    <w:rsid w:val="00647399"/>
    <w:rsid w:val="00652C5A"/>
    <w:rsid w:val="00657334"/>
    <w:rsid w:val="00663A41"/>
    <w:rsid w:val="0067332C"/>
    <w:rsid w:val="00680C0B"/>
    <w:rsid w:val="00692B93"/>
    <w:rsid w:val="00697F44"/>
    <w:rsid w:val="006A0F25"/>
    <w:rsid w:val="006A4DB3"/>
    <w:rsid w:val="006B10DA"/>
    <w:rsid w:val="006B4227"/>
    <w:rsid w:val="006B6F99"/>
    <w:rsid w:val="006C0202"/>
    <w:rsid w:val="006C43DE"/>
    <w:rsid w:val="006D03C3"/>
    <w:rsid w:val="006D3350"/>
    <w:rsid w:val="006D5338"/>
    <w:rsid w:val="006D69FA"/>
    <w:rsid w:val="006E2FE5"/>
    <w:rsid w:val="006E3DFA"/>
    <w:rsid w:val="006E66BE"/>
    <w:rsid w:val="006F4194"/>
    <w:rsid w:val="00703067"/>
    <w:rsid w:val="007158C0"/>
    <w:rsid w:val="007250FB"/>
    <w:rsid w:val="007319D0"/>
    <w:rsid w:val="007438FC"/>
    <w:rsid w:val="007639EF"/>
    <w:rsid w:val="00766B48"/>
    <w:rsid w:val="00770712"/>
    <w:rsid w:val="007762E8"/>
    <w:rsid w:val="00790C0F"/>
    <w:rsid w:val="0079614F"/>
    <w:rsid w:val="007A48FC"/>
    <w:rsid w:val="007A701B"/>
    <w:rsid w:val="007A73B1"/>
    <w:rsid w:val="007B7DE3"/>
    <w:rsid w:val="007C0D61"/>
    <w:rsid w:val="007C4A35"/>
    <w:rsid w:val="007D623F"/>
    <w:rsid w:val="007D6A11"/>
    <w:rsid w:val="007D7223"/>
    <w:rsid w:val="007E05BE"/>
    <w:rsid w:val="007E1926"/>
    <w:rsid w:val="007E45F7"/>
    <w:rsid w:val="007E5295"/>
    <w:rsid w:val="007F4188"/>
    <w:rsid w:val="007F64CE"/>
    <w:rsid w:val="007F6584"/>
    <w:rsid w:val="008078DF"/>
    <w:rsid w:val="00816823"/>
    <w:rsid w:val="00835CF0"/>
    <w:rsid w:val="00847323"/>
    <w:rsid w:val="008473F3"/>
    <w:rsid w:val="00854232"/>
    <w:rsid w:val="00856AEA"/>
    <w:rsid w:val="00856F91"/>
    <w:rsid w:val="0086205A"/>
    <w:rsid w:val="00863632"/>
    <w:rsid w:val="00877C69"/>
    <w:rsid w:val="008861E2"/>
    <w:rsid w:val="00890D4C"/>
    <w:rsid w:val="00895A27"/>
    <w:rsid w:val="008A0853"/>
    <w:rsid w:val="008A502D"/>
    <w:rsid w:val="008C2535"/>
    <w:rsid w:val="008C5DE9"/>
    <w:rsid w:val="008E06EB"/>
    <w:rsid w:val="008E4A66"/>
    <w:rsid w:val="00902317"/>
    <w:rsid w:val="00905E99"/>
    <w:rsid w:val="0093549A"/>
    <w:rsid w:val="009431B5"/>
    <w:rsid w:val="00944ADB"/>
    <w:rsid w:val="009463EA"/>
    <w:rsid w:val="00950034"/>
    <w:rsid w:val="009533F5"/>
    <w:rsid w:val="00956C39"/>
    <w:rsid w:val="009633F9"/>
    <w:rsid w:val="00963ACB"/>
    <w:rsid w:val="0096411C"/>
    <w:rsid w:val="00964343"/>
    <w:rsid w:val="009838F5"/>
    <w:rsid w:val="00983F1F"/>
    <w:rsid w:val="00984BBC"/>
    <w:rsid w:val="00990310"/>
    <w:rsid w:val="00991232"/>
    <w:rsid w:val="009A0E23"/>
    <w:rsid w:val="009B4AA7"/>
    <w:rsid w:val="009C11E9"/>
    <w:rsid w:val="009C3C5D"/>
    <w:rsid w:val="009C643F"/>
    <w:rsid w:val="009D0E30"/>
    <w:rsid w:val="009D57C5"/>
    <w:rsid w:val="009E0993"/>
    <w:rsid w:val="009E1C91"/>
    <w:rsid w:val="009E3F5B"/>
    <w:rsid w:val="009E451F"/>
    <w:rsid w:val="009F2813"/>
    <w:rsid w:val="00A04A08"/>
    <w:rsid w:val="00A04B04"/>
    <w:rsid w:val="00A04BE1"/>
    <w:rsid w:val="00A0677F"/>
    <w:rsid w:val="00A07D56"/>
    <w:rsid w:val="00A10ABF"/>
    <w:rsid w:val="00A113D5"/>
    <w:rsid w:val="00A144ED"/>
    <w:rsid w:val="00A313E5"/>
    <w:rsid w:val="00A44005"/>
    <w:rsid w:val="00A45A2B"/>
    <w:rsid w:val="00A50416"/>
    <w:rsid w:val="00A63379"/>
    <w:rsid w:val="00A665C0"/>
    <w:rsid w:val="00A85CA9"/>
    <w:rsid w:val="00AB1479"/>
    <w:rsid w:val="00AC0BBD"/>
    <w:rsid w:val="00AC0F65"/>
    <w:rsid w:val="00AC58D1"/>
    <w:rsid w:val="00AE3297"/>
    <w:rsid w:val="00AF70D5"/>
    <w:rsid w:val="00B0311C"/>
    <w:rsid w:val="00B05877"/>
    <w:rsid w:val="00B112C0"/>
    <w:rsid w:val="00B12A4D"/>
    <w:rsid w:val="00B12EE5"/>
    <w:rsid w:val="00B17768"/>
    <w:rsid w:val="00B222B2"/>
    <w:rsid w:val="00B25758"/>
    <w:rsid w:val="00B26591"/>
    <w:rsid w:val="00B33A61"/>
    <w:rsid w:val="00B3588E"/>
    <w:rsid w:val="00B36E5D"/>
    <w:rsid w:val="00B506B4"/>
    <w:rsid w:val="00B5147C"/>
    <w:rsid w:val="00B525B0"/>
    <w:rsid w:val="00B62D54"/>
    <w:rsid w:val="00B62FA4"/>
    <w:rsid w:val="00B70AAC"/>
    <w:rsid w:val="00B77532"/>
    <w:rsid w:val="00B9163B"/>
    <w:rsid w:val="00B9257B"/>
    <w:rsid w:val="00B960ED"/>
    <w:rsid w:val="00BC3E91"/>
    <w:rsid w:val="00BC4CBE"/>
    <w:rsid w:val="00BD0311"/>
    <w:rsid w:val="00BE76E8"/>
    <w:rsid w:val="00BE7A13"/>
    <w:rsid w:val="00BF021B"/>
    <w:rsid w:val="00C039DC"/>
    <w:rsid w:val="00C05410"/>
    <w:rsid w:val="00C1393D"/>
    <w:rsid w:val="00C166EB"/>
    <w:rsid w:val="00C31AE6"/>
    <w:rsid w:val="00C43319"/>
    <w:rsid w:val="00C440CB"/>
    <w:rsid w:val="00C501CB"/>
    <w:rsid w:val="00C52910"/>
    <w:rsid w:val="00C52E7C"/>
    <w:rsid w:val="00C55552"/>
    <w:rsid w:val="00C569A5"/>
    <w:rsid w:val="00C62D82"/>
    <w:rsid w:val="00C63D40"/>
    <w:rsid w:val="00C64734"/>
    <w:rsid w:val="00C71456"/>
    <w:rsid w:val="00C7294A"/>
    <w:rsid w:val="00C72DDA"/>
    <w:rsid w:val="00C73C4B"/>
    <w:rsid w:val="00C907D6"/>
    <w:rsid w:val="00CA50D6"/>
    <w:rsid w:val="00CB1305"/>
    <w:rsid w:val="00CC17B6"/>
    <w:rsid w:val="00CC1B78"/>
    <w:rsid w:val="00CC2066"/>
    <w:rsid w:val="00CC3462"/>
    <w:rsid w:val="00CC70E2"/>
    <w:rsid w:val="00CD3C0C"/>
    <w:rsid w:val="00CD5D23"/>
    <w:rsid w:val="00CF2985"/>
    <w:rsid w:val="00CF496E"/>
    <w:rsid w:val="00CF52F0"/>
    <w:rsid w:val="00D10178"/>
    <w:rsid w:val="00D12B9D"/>
    <w:rsid w:val="00D16971"/>
    <w:rsid w:val="00D21711"/>
    <w:rsid w:val="00D2216F"/>
    <w:rsid w:val="00D35B90"/>
    <w:rsid w:val="00D417C9"/>
    <w:rsid w:val="00D467D7"/>
    <w:rsid w:val="00D50E15"/>
    <w:rsid w:val="00D54412"/>
    <w:rsid w:val="00D643E7"/>
    <w:rsid w:val="00D65356"/>
    <w:rsid w:val="00D72F54"/>
    <w:rsid w:val="00D80806"/>
    <w:rsid w:val="00D8131F"/>
    <w:rsid w:val="00D81B89"/>
    <w:rsid w:val="00D84E16"/>
    <w:rsid w:val="00D85816"/>
    <w:rsid w:val="00D87442"/>
    <w:rsid w:val="00DA010B"/>
    <w:rsid w:val="00DA1DDA"/>
    <w:rsid w:val="00DB66A9"/>
    <w:rsid w:val="00DC3272"/>
    <w:rsid w:val="00DD317C"/>
    <w:rsid w:val="00DD43BA"/>
    <w:rsid w:val="00DD46DB"/>
    <w:rsid w:val="00DD6464"/>
    <w:rsid w:val="00DE01B1"/>
    <w:rsid w:val="00DE1213"/>
    <w:rsid w:val="00DE4812"/>
    <w:rsid w:val="00DE69F1"/>
    <w:rsid w:val="00DF0547"/>
    <w:rsid w:val="00DF5F16"/>
    <w:rsid w:val="00DF6F51"/>
    <w:rsid w:val="00DF6F94"/>
    <w:rsid w:val="00E044EF"/>
    <w:rsid w:val="00E056FA"/>
    <w:rsid w:val="00E06841"/>
    <w:rsid w:val="00E069DC"/>
    <w:rsid w:val="00E17CDA"/>
    <w:rsid w:val="00E205C6"/>
    <w:rsid w:val="00E23F9A"/>
    <w:rsid w:val="00E260E7"/>
    <w:rsid w:val="00E2761E"/>
    <w:rsid w:val="00E30962"/>
    <w:rsid w:val="00E37D54"/>
    <w:rsid w:val="00E53B4A"/>
    <w:rsid w:val="00E74C50"/>
    <w:rsid w:val="00E87118"/>
    <w:rsid w:val="00E92818"/>
    <w:rsid w:val="00E933ED"/>
    <w:rsid w:val="00E946ED"/>
    <w:rsid w:val="00EA4FA7"/>
    <w:rsid w:val="00ED60C3"/>
    <w:rsid w:val="00ED7582"/>
    <w:rsid w:val="00EE06D0"/>
    <w:rsid w:val="00EE3C83"/>
    <w:rsid w:val="00EF0D9C"/>
    <w:rsid w:val="00EF52DA"/>
    <w:rsid w:val="00F02D3D"/>
    <w:rsid w:val="00F04364"/>
    <w:rsid w:val="00F06272"/>
    <w:rsid w:val="00F119E4"/>
    <w:rsid w:val="00F1295F"/>
    <w:rsid w:val="00F17A49"/>
    <w:rsid w:val="00F22820"/>
    <w:rsid w:val="00F550D6"/>
    <w:rsid w:val="00F61A29"/>
    <w:rsid w:val="00F624C8"/>
    <w:rsid w:val="00F63473"/>
    <w:rsid w:val="00F67F31"/>
    <w:rsid w:val="00F72427"/>
    <w:rsid w:val="00F914A8"/>
    <w:rsid w:val="00FA0486"/>
    <w:rsid w:val="00FA2A62"/>
    <w:rsid w:val="00FA511A"/>
    <w:rsid w:val="00FA6141"/>
    <w:rsid w:val="00FB5525"/>
    <w:rsid w:val="00FB71EC"/>
    <w:rsid w:val="00FC020F"/>
    <w:rsid w:val="00FC6707"/>
    <w:rsid w:val="00FD1DF1"/>
    <w:rsid w:val="00FF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0D5D47E-23FA-480B-8723-1478B310F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4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C1B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qFormat/>
    <w:rsid w:val="00DC3272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a4">
    <w:name w:val="footer"/>
    <w:basedOn w:val="a"/>
    <w:link w:val="a5"/>
    <w:rsid w:val="00DC327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rsid w:val="00DC32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highlightactive">
    <w:name w:val="highlight highlight_active"/>
    <w:basedOn w:val="a0"/>
    <w:rsid w:val="00DC3272"/>
  </w:style>
  <w:style w:type="paragraph" w:styleId="a6">
    <w:name w:val="footnote text"/>
    <w:basedOn w:val="a"/>
    <w:link w:val="a7"/>
    <w:uiPriority w:val="99"/>
    <w:unhideWhenUsed/>
    <w:rsid w:val="00DC32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7">
    <w:name w:val="Текст сноски Знак"/>
    <w:basedOn w:val="a0"/>
    <w:link w:val="a6"/>
    <w:uiPriority w:val="99"/>
    <w:rsid w:val="00DC3272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8">
    <w:name w:val="footnote reference"/>
    <w:uiPriority w:val="99"/>
    <w:unhideWhenUsed/>
    <w:rsid w:val="00DC3272"/>
    <w:rPr>
      <w:vertAlign w:val="superscript"/>
    </w:rPr>
  </w:style>
  <w:style w:type="paragraph" w:customStyle="1" w:styleId="FR2">
    <w:name w:val="FR2"/>
    <w:rsid w:val="00DC3272"/>
    <w:pPr>
      <w:widowControl w:val="0"/>
      <w:spacing w:before="360" w:after="0" w:line="240" w:lineRule="auto"/>
      <w:jc w:val="center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9">
    <w:name w:val="Normal (Web)"/>
    <w:basedOn w:val="a"/>
    <w:rsid w:val="00DC3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rsid w:val="00DC32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18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26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34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25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33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2" Type="http://schemas.openxmlformats.org/officeDocument/2006/relationships/styles" Target="styles.xml"/><Relationship Id="rId16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20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29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32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23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28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19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31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14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22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27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30" Type="http://schemas.openxmlformats.org/officeDocument/2006/relationships/hyperlink" Target="http://hghltd.yandex.net/yandbtm?fmode=envelope&amp;url=http%3A%2F%2Fwww.mvadm.ru%2Ffiles%2Frayon%2Fbudjet%2Fnpa%2Fprikazy%2F10_ot_22.05.2009.doc&amp;lr=11426&amp;text=%D0%BC%D0%BE%D0%BD%D0%B8%D1%82%D0%BE%D1%80%D0%B8%D0%BD%D0%B3%20%D0%B1%D1%8E%D0%B4%D0%B6%D0%B5%D1%82%D0%BE%D0%B2%20%D0%BF%D0%BE%D1%81%D0%B5%D0%BB%D0%B5%D0%BD%D0%B8%D0%B9&amp;l10n=ru&amp;mime=doc&amp;sign=73ed14dbd53c45456b0ff948a0af5bc9&amp;keyno=0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4412</Words>
  <Characters>25151</Characters>
  <Application>Microsoft Office Word</Application>
  <DocSecurity>0</DocSecurity>
  <Lines>209</Lines>
  <Paragraphs>59</Paragraphs>
  <ScaleCrop>false</ScaleCrop>
  <Company>Administraciya - Boguchar</Company>
  <LinksUpToDate>false</LinksUpToDate>
  <CharactersWithSpaces>29504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iapletova</dc:creator>
  <cp:keywords/>
  <dc:description/>
  <cp:lastModifiedBy>Бундуков Сергей Иванович</cp:lastModifiedBy>
  <cp:revision>11</cp:revision>
  <dcterms:created xsi:type="dcterms:W3CDTF">2014-03-28T11:55:00Z</dcterms:created>
  <dcterms:modified xsi:type="dcterms:W3CDTF">2015-01-13T07:26:00Z</dcterms:modified>
</cp:coreProperties>
</file>